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D102" w14:textId="475CE7FE" w:rsidR="0048491D" w:rsidRPr="00E40511" w:rsidRDefault="009C4A5E" w:rsidP="00E40511">
      <w:pPr>
        <w:rPr>
          <w:b/>
        </w:rPr>
      </w:pPr>
      <w:r>
        <w:rPr>
          <w:b/>
        </w:rPr>
        <w:t>AR</w:t>
      </w:r>
      <w:r w:rsidR="00C93E09">
        <w:rPr>
          <w:b/>
        </w:rPr>
        <w:t>MA</w:t>
      </w:r>
      <w:r w:rsidR="0048491D" w:rsidRPr="00E40511">
        <w:rPr>
          <w:b/>
        </w:rPr>
        <w:t xml:space="preserve"> Models</w:t>
      </w:r>
    </w:p>
    <w:p w14:paraId="031D1EC3" w14:textId="2378AE64" w:rsidR="00E40511" w:rsidRDefault="00E40511" w:rsidP="00E40511"/>
    <w:p w14:paraId="51BC4DF4" w14:textId="5E036743" w:rsidR="0048491D" w:rsidRPr="008935BB" w:rsidRDefault="0048491D" w:rsidP="008935BB">
      <w:pPr>
        <w:rPr>
          <w:u w:val="single"/>
        </w:rPr>
      </w:pPr>
      <w:r w:rsidRPr="008935BB">
        <w:rPr>
          <w:u w:val="single"/>
        </w:rPr>
        <w:t>Autoregressive moving average (ARMA) models</w:t>
      </w:r>
    </w:p>
    <w:p w14:paraId="400776BD" w14:textId="77777777" w:rsidR="0048491D" w:rsidRDefault="0048491D" w:rsidP="008935BB">
      <w:pPr>
        <w:tabs>
          <w:tab w:val="left" w:pos="4292"/>
        </w:tabs>
      </w:pPr>
      <w:r>
        <w:tab/>
      </w:r>
    </w:p>
    <w:p w14:paraId="7962F61E" w14:textId="7C25205C" w:rsidR="0048491D" w:rsidRDefault="00770FB3" w:rsidP="008935BB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7575924" wp14:editId="4F44256C">
                <wp:simplePos x="0" y="0"/>
                <wp:positionH relativeFrom="column">
                  <wp:posOffset>-2638658</wp:posOffset>
                </wp:positionH>
                <wp:positionV relativeFrom="paragraph">
                  <wp:posOffset>196985</wp:posOffset>
                </wp:positionV>
                <wp:extent cx="16560" cy="10440"/>
                <wp:effectExtent l="38100" t="57150" r="40640" b="4699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5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F037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208.45pt;margin-top:14.8pt;width:2.7pt;height: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">
                <v:imagedata r:id="rId9" o:title=""/>
              </v:shape>
            </w:pict>
          </mc:Fallback>
        </mc:AlternateContent>
      </w:r>
      <w:r w:rsidR="0048491D">
        <w:t>Combines MA and AR models into one model.</w:t>
      </w:r>
      <w:r w:rsidR="00D470EE">
        <w:t xml:space="preserve"> </w:t>
      </w:r>
      <w:r w:rsidR="0048491D">
        <w:t xml:space="preserve">An </w:t>
      </w:r>
      <w:r w:rsidR="00F5464D">
        <w:t>“</w:t>
      </w:r>
      <w:r w:rsidR="0048491D">
        <w:t>ARMA(p,q)</w:t>
      </w:r>
      <w:r w:rsidR="00F5464D">
        <w:t>”</w:t>
      </w:r>
      <w:r w:rsidR="0048491D">
        <w:t xml:space="preserve"> model is: </w:t>
      </w:r>
    </w:p>
    <w:p w14:paraId="6488C559" w14:textId="77777777" w:rsidR="0048491D" w:rsidRDefault="0048491D" w:rsidP="008935BB">
      <w:pPr>
        <w:ind w:left="720"/>
      </w:pPr>
    </w:p>
    <w:p w14:paraId="6E07C943" w14:textId="77777777" w:rsidR="0048491D" w:rsidRDefault="0048491D" w:rsidP="008935BB">
      <w:pPr>
        <w:ind w:left="1440"/>
      </w:pPr>
      <w:r>
        <w:t>(1-</w:t>
      </w:r>
      <w:r>
        <w:sym w:font="Symbol" w:char="F06A"/>
      </w:r>
      <w:r>
        <w:rPr>
          <w:vertAlign w:val="subscript"/>
        </w:rPr>
        <w:t>1</w:t>
      </w:r>
      <w:r>
        <w:t>B-</w:t>
      </w:r>
      <w:r>
        <w:sym w:font="Symbol" w:char="F06A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>
        <w:t>-…</w:t>
      </w:r>
      <w:r w:rsidR="00F5464D">
        <w:t>-</w:t>
      </w:r>
      <w:r w:rsidR="00F5464D">
        <w:sym w:font="Symbol" w:char="F06A"/>
      </w:r>
      <w:r w:rsidR="00F5464D">
        <w:rPr>
          <w:vertAlign w:val="subscript"/>
        </w:rPr>
        <w:t>p</w:t>
      </w:r>
      <w:r w:rsidR="00F5464D">
        <w:t>B</w:t>
      </w:r>
      <w:r w:rsidR="00F5464D">
        <w:rPr>
          <w:vertAlign w:val="superscript"/>
        </w:rPr>
        <w:t>p</w:t>
      </w:r>
      <w:r>
        <w:t>)x</w:t>
      </w:r>
      <w:r>
        <w:rPr>
          <w:vertAlign w:val="subscript"/>
        </w:rPr>
        <w:t>t</w:t>
      </w:r>
      <w:r>
        <w:t xml:space="preserve"> = (1+</w:t>
      </w:r>
      <w:r>
        <w:sym w:font="Symbol" w:char="F071"/>
      </w:r>
      <w:r>
        <w:rPr>
          <w:vertAlign w:val="subscript"/>
        </w:rPr>
        <w:t>1</w:t>
      </w:r>
      <w:r>
        <w:t>B+</w:t>
      </w:r>
      <w:r>
        <w:sym w:font="Symbol" w:char="F071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 w:rsidR="00F5464D">
        <w:t>+</w:t>
      </w:r>
      <w:r>
        <w:t>…</w:t>
      </w:r>
      <w:r w:rsidR="00F5464D">
        <w:t>+</w:t>
      </w:r>
      <w:r w:rsidR="00F5464D">
        <w:sym w:font="Symbol" w:char="F071"/>
      </w:r>
      <w:r w:rsidR="00F5464D">
        <w:rPr>
          <w:vertAlign w:val="subscript"/>
        </w:rPr>
        <w:t>q</w:t>
      </w:r>
      <w:r w:rsidR="00F5464D">
        <w:t>B</w:t>
      </w:r>
      <w:r w:rsidR="00F5464D">
        <w:rPr>
          <w:vertAlign w:val="superscript"/>
        </w:rPr>
        <w:t>q</w:t>
      </w:r>
      <w:r>
        <w:t>)w</w:t>
      </w:r>
      <w:r>
        <w:rPr>
          <w:vertAlign w:val="subscript"/>
        </w:rPr>
        <w:t>t</w:t>
      </w:r>
      <w:r>
        <w:t xml:space="preserve">  </w:t>
      </w:r>
    </w:p>
    <w:p w14:paraId="3BC0F8B1" w14:textId="77777777" w:rsidR="0048491D" w:rsidRDefault="0048491D" w:rsidP="008935BB">
      <w:pPr>
        <w:ind w:left="1440"/>
      </w:pPr>
    </w:p>
    <w:p w14:paraId="751160C2" w14:textId="77777777" w:rsidR="0048491D" w:rsidRDefault="0048491D" w:rsidP="008935BB">
      <w:pPr>
        <w:ind w:left="1440"/>
        <w:rPr>
          <w:vertAlign w:val="subscript"/>
        </w:rPr>
      </w:pPr>
      <w:r>
        <w:sym w:font="Symbol" w:char="F0DB"/>
      </w:r>
      <w:r>
        <w:t xml:space="preserve"> </w:t>
      </w:r>
      <w:r>
        <w:sym w:font="Symbol" w:char="F06A"/>
      </w:r>
      <w:r>
        <w:t>(B)x</w:t>
      </w:r>
      <w:r>
        <w:rPr>
          <w:vertAlign w:val="subscript"/>
        </w:rPr>
        <w:t>t</w:t>
      </w:r>
      <w:r>
        <w:t xml:space="preserve"> = </w:t>
      </w:r>
      <w:r>
        <w:sym w:font="Symbol" w:char="F071"/>
      </w:r>
      <w:r>
        <w:t>(B)w</w:t>
      </w:r>
      <w:r>
        <w:rPr>
          <w:vertAlign w:val="subscript"/>
        </w:rPr>
        <w:t>t</w:t>
      </w:r>
    </w:p>
    <w:p w14:paraId="36B9F71A" w14:textId="77777777" w:rsidR="0048491D" w:rsidRDefault="0048491D" w:rsidP="008935BB">
      <w:pPr>
        <w:ind w:left="1440"/>
      </w:pPr>
    </w:p>
    <w:p w14:paraId="17496768" w14:textId="77777777" w:rsidR="0048491D" w:rsidRDefault="0048491D" w:rsidP="008935BB">
      <w:pPr>
        <w:ind w:left="1440"/>
        <w:rPr>
          <w:vertAlign w:val="subscript"/>
        </w:rPr>
      </w:pPr>
      <w:r>
        <w:t>assuming x</w:t>
      </w:r>
      <w:r>
        <w:rPr>
          <w:vertAlign w:val="subscript"/>
        </w:rPr>
        <w:t>t</w:t>
      </w:r>
      <w:r>
        <w:t xml:space="preserve"> is stationary</w:t>
      </w:r>
    </w:p>
    <w:p w14:paraId="7610B4C7" w14:textId="77777777" w:rsidR="0048491D" w:rsidRDefault="0048491D" w:rsidP="008935BB">
      <w:pPr>
        <w:rPr>
          <w:vertAlign w:val="subscript"/>
        </w:rPr>
      </w:pPr>
    </w:p>
    <w:p w14:paraId="79F438BD" w14:textId="77777777" w:rsidR="0048491D" w:rsidRDefault="0048491D" w:rsidP="008935BB">
      <w:pPr>
        <w:ind w:left="720"/>
      </w:pPr>
      <w:r>
        <w:rPr>
          <w:u w:val="single"/>
        </w:rPr>
        <w:t>Notes</w:t>
      </w:r>
      <w:r>
        <w:t>:</w:t>
      </w:r>
    </w:p>
    <w:p w14:paraId="2931B401" w14:textId="0E908CBE" w:rsidR="0048491D" w:rsidRDefault="0048491D" w:rsidP="00DC5CA6">
      <w:pPr>
        <w:numPr>
          <w:ilvl w:val="0"/>
          <w:numId w:val="6"/>
        </w:numPr>
      </w:pPr>
      <w:r>
        <w:t>If E(x</w:t>
      </w:r>
      <w:r>
        <w:rPr>
          <w:vertAlign w:val="subscript"/>
        </w:rPr>
        <w:t>t</w:t>
      </w:r>
      <w:r>
        <w:t>)</w:t>
      </w:r>
      <w:r w:rsidR="00770FB3">
        <w:t xml:space="preserve"> = </w:t>
      </w:r>
      <w:r w:rsidR="00770FB3">
        <w:sym w:font="Symbol" w:char="F06D"/>
      </w:r>
      <w:r w:rsidR="00770FB3">
        <w:t xml:space="preserve"> </w:t>
      </w:r>
      <w:r>
        <w:sym w:font="Symbol" w:char="F0B9"/>
      </w:r>
      <w:r w:rsidR="00D470EE">
        <w:t xml:space="preserve"> </w:t>
      </w:r>
      <w:r>
        <w:t xml:space="preserve">0, then we could rewrite the model as </w:t>
      </w:r>
    </w:p>
    <w:p w14:paraId="72D36240" w14:textId="77777777" w:rsidR="0048491D" w:rsidRDefault="0048491D" w:rsidP="008935BB"/>
    <w:p w14:paraId="326D33ED" w14:textId="77777777" w:rsidR="0048491D" w:rsidRDefault="0048491D" w:rsidP="008935BB">
      <w:pPr>
        <w:ind w:left="1440"/>
      </w:pPr>
      <w:r>
        <w:sym w:font="Symbol" w:char="F06A"/>
      </w:r>
      <w:r>
        <w:t>(B)x</w:t>
      </w:r>
      <w:r>
        <w:rPr>
          <w:vertAlign w:val="subscript"/>
        </w:rPr>
        <w:t>t</w:t>
      </w:r>
      <w:r>
        <w:t xml:space="preserve"> = </w:t>
      </w:r>
      <w:r>
        <w:sym w:font="Symbol" w:char="F061"/>
      </w:r>
      <w:r>
        <w:t xml:space="preserve"> + </w:t>
      </w:r>
      <w:r>
        <w:sym w:font="Symbol" w:char="F071"/>
      </w:r>
      <w:r>
        <w:t>(B)w</w:t>
      </w:r>
      <w:r>
        <w:rPr>
          <w:vertAlign w:val="subscript"/>
        </w:rPr>
        <w:t>t</w:t>
      </w:r>
      <w:r>
        <w:t xml:space="preserve"> where </w:t>
      </w:r>
      <w:r>
        <w:sym w:font="Symbol" w:char="F061"/>
      </w:r>
      <w:r>
        <w:t xml:space="preserve"> = </w:t>
      </w:r>
      <w:r>
        <w:sym w:font="Symbol" w:char="F06D"/>
      </w:r>
      <w:r>
        <w:t>(1-</w:t>
      </w:r>
      <w:r w:rsidR="00F5464D">
        <w:sym w:font="Symbol" w:char="F06A"/>
      </w:r>
      <w:r>
        <w:rPr>
          <w:vertAlign w:val="subscript"/>
        </w:rPr>
        <w:t>1</w:t>
      </w:r>
      <w:r>
        <w:t>-</w:t>
      </w:r>
      <w:r w:rsidR="00F5464D">
        <w:sym w:font="Symbol" w:char="F06A"/>
      </w:r>
      <w:r>
        <w:rPr>
          <w:vertAlign w:val="subscript"/>
        </w:rPr>
        <w:t>2</w:t>
      </w:r>
      <w:r>
        <w:t>-…-</w:t>
      </w:r>
      <w:r w:rsidR="00F5464D">
        <w:sym w:font="Symbol" w:char="F06A"/>
      </w:r>
      <w:r>
        <w:rPr>
          <w:vertAlign w:val="subscript"/>
        </w:rPr>
        <w:t>p</w:t>
      </w:r>
      <w:r>
        <w:t>)</w:t>
      </w:r>
    </w:p>
    <w:p w14:paraId="226DDC8C" w14:textId="77777777" w:rsidR="0048491D" w:rsidRDefault="0048491D" w:rsidP="008935BB"/>
    <w:p w14:paraId="6BB2AB57" w14:textId="77777777" w:rsidR="0048491D" w:rsidRDefault="0048491D" w:rsidP="008935BB">
      <w:pPr>
        <w:ind w:left="1080"/>
      </w:pPr>
      <w:r>
        <w:t>or let z</w:t>
      </w:r>
      <w:r>
        <w:rPr>
          <w:vertAlign w:val="subscript"/>
        </w:rPr>
        <w:t>t</w:t>
      </w:r>
      <w:r>
        <w:t xml:space="preserve"> = x</w:t>
      </w:r>
      <w:r>
        <w:rPr>
          <w:vertAlign w:val="subscript"/>
        </w:rPr>
        <w:t>t</w:t>
      </w:r>
      <w:r>
        <w:t>-</w:t>
      </w:r>
      <w:r>
        <w:sym w:font="Symbol" w:char="F06D"/>
      </w:r>
      <w:r>
        <w:t xml:space="preserve"> so that the model is </w:t>
      </w:r>
      <w:r>
        <w:sym w:font="Symbol" w:char="F06A"/>
      </w:r>
      <w:r>
        <w:t>(B)z</w:t>
      </w:r>
      <w:r>
        <w:rPr>
          <w:vertAlign w:val="subscript"/>
        </w:rPr>
        <w:t>t</w:t>
      </w:r>
      <w:r>
        <w:t xml:space="preserve"> = </w:t>
      </w:r>
      <w:r>
        <w:sym w:font="Symbol" w:char="F071"/>
      </w:r>
      <w:r>
        <w:t>(B)w</w:t>
      </w:r>
      <w:r>
        <w:rPr>
          <w:vertAlign w:val="subscript"/>
        </w:rPr>
        <w:t>t</w:t>
      </w:r>
      <w:r>
        <w:t xml:space="preserve"> </w:t>
      </w:r>
    </w:p>
    <w:p w14:paraId="4064298F" w14:textId="77777777" w:rsidR="008935BB" w:rsidRDefault="008935BB" w:rsidP="008935BB">
      <w:pPr>
        <w:ind w:left="1080"/>
      </w:pPr>
    </w:p>
    <w:p w14:paraId="5D9B1DA7" w14:textId="77777777" w:rsidR="0048491D" w:rsidRDefault="0048491D" w:rsidP="00DC5CA6">
      <w:pPr>
        <w:numPr>
          <w:ilvl w:val="0"/>
          <w:numId w:val="6"/>
        </w:numPr>
      </w:pPr>
      <w:r>
        <w:t xml:space="preserve">If the model is casual, then it can be rewritten as </w:t>
      </w:r>
    </w:p>
    <w:p w14:paraId="22CD6D2E" w14:textId="77777777" w:rsidR="0048491D" w:rsidRDefault="0048491D" w:rsidP="008935BB"/>
    <w:p w14:paraId="3DE24B90" w14:textId="6CE04999" w:rsidR="0048491D" w:rsidRDefault="0048491D" w:rsidP="008935BB">
      <w:pPr>
        <w:ind w:left="1440"/>
      </w:pPr>
      <w:r>
        <w:t>x</w:t>
      </w:r>
      <w:r>
        <w:rPr>
          <w:vertAlign w:val="subscript"/>
        </w:rPr>
        <w:t>t</w:t>
      </w:r>
      <w:r>
        <w:t xml:space="preserve"> = [</w:t>
      </w:r>
      <w:r>
        <w:sym w:font="Symbol" w:char="F071"/>
      </w:r>
      <w:r>
        <w:t>(B)/</w:t>
      </w:r>
      <w:r>
        <w:sym w:font="Symbol" w:char="F06A"/>
      </w:r>
      <w:r>
        <w:t>(B)]w</w:t>
      </w:r>
      <w:r>
        <w:rPr>
          <w:vertAlign w:val="subscript"/>
        </w:rPr>
        <w:t>t</w:t>
      </w:r>
      <w:r>
        <w:t xml:space="preserve"> = </w:t>
      </w:r>
      <w:r>
        <w:sym w:font="Symbol" w:char="F079"/>
      </w:r>
      <w:r>
        <w:t>(B)w</w:t>
      </w:r>
      <w:r>
        <w:rPr>
          <w:vertAlign w:val="subscript"/>
        </w:rPr>
        <w:t>t</w:t>
      </w:r>
      <w:r>
        <w:t xml:space="preserve">  </w:t>
      </w:r>
    </w:p>
    <w:p w14:paraId="2D79A297" w14:textId="77777777" w:rsidR="0048491D" w:rsidRDefault="0048491D" w:rsidP="008935BB"/>
    <w:p w14:paraId="2E5F3513" w14:textId="37E1528A" w:rsidR="0048491D" w:rsidRDefault="006D68F1" w:rsidP="006D68F1">
      <w:pPr>
        <w:ind w:left="1080"/>
      </w:pPr>
      <w:r>
        <w:t xml:space="preserve">where </w:t>
      </w:r>
      <w:r>
        <w:sym w:font="Symbol" w:char="F079"/>
      </w:r>
      <w:r>
        <w:t>(B) = 1+B</w:t>
      </w:r>
      <w:r>
        <w:sym w:font="Symbol" w:char="F079"/>
      </w:r>
      <w:r>
        <w:rPr>
          <w:vertAlign w:val="subscript"/>
        </w:rPr>
        <w:t>1</w:t>
      </w:r>
      <w:r>
        <w:t>+B</w:t>
      </w:r>
      <w:r>
        <w:rPr>
          <w:vertAlign w:val="superscript"/>
        </w:rPr>
        <w:t>2</w:t>
      </w:r>
      <w:r>
        <w:sym w:font="Symbol" w:char="F079"/>
      </w:r>
      <w:r>
        <w:rPr>
          <w:vertAlign w:val="subscript"/>
        </w:rPr>
        <w:t>2</w:t>
      </w:r>
      <w:r>
        <w:t xml:space="preserve">+… . </w:t>
      </w:r>
      <w:r w:rsidR="0048491D">
        <w:t xml:space="preserve">If the model is invertible, then it can be rewritten as </w:t>
      </w:r>
    </w:p>
    <w:p w14:paraId="1583F8EA" w14:textId="77777777" w:rsidR="0048491D" w:rsidRDefault="0048491D" w:rsidP="008935BB"/>
    <w:p w14:paraId="6740A5BE" w14:textId="77777777" w:rsidR="00F21D8A" w:rsidRDefault="0048491D" w:rsidP="008935BB">
      <w:pPr>
        <w:ind w:left="1440"/>
      </w:pPr>
      <w:r>
        <w:t>[</w:t>
      </w:r>
      <w:r>
        <w:sym w:font="Symbol" w:char="F06A"/>
      </w:r>
      <w:r>
        <w:t>(B</w:t>
      </w:r>
      <w:r w:rsidR="0011639D">
        <w:t>)/</w:t>
      </w:r>
      <w:r>
        <w:sym w:font="Symbol" w:char="F071"/>
      </w:r>
      <w:r>
        <w:t>(B)]x</w:t>
      </w:r>
      <w:r>
        <w:rPr>
          <w:vertAlign w:val="subscript"/>
        </w:rPr>
        <w:t>t</w:t>
      </w:r>
      <w:r>
        <w:t xml:space="preserve"> = </w:t>
      </w:r>
      <w:r>
        <w:sym w:font="Symbol" w:char="F070"/>
      </w:r>
      <w:r>
        <w:t>(B)x</w:t>
      </w:r>
      <w:r>
        <w:rPr>
          <w:vertAlign w:val="subscript"/>
        </w:rPr>
        <w:t>t</w:t>
      </w:r>
      <w:r>
        <w:t xml:space="preserve"> = w</w:t>
      </w:r>
      <w:r>
        <w:rPr>
          <w:vertAlign w:val="subscript"/>
        </w:rPr>
        <w:t>t</w:t>
      </w:r>
    </w:p>
    <w:p w14:paraId="003EFF55" w14:textId="5B80B7EF" w:rsidR="00F21D8A" w:rsidRDefault="006D68F1" w:rsidP="006D68F1">
      <w:pPr>
        <w:ind w:left="1080"/>
      </w:pPr>
      <w:r>
        <w:lastRenderedPageBreak/>
        <w:t xml:space="preserve">where </w:t>
      </w:r>
      <w:r>
        <w:sym w:font="Symbol" w:char="F070"/>
      </w:r>
      <w:r>
        <w:t>(B) = 1+</w:t>
      </w:r>
      <w:r>
        <w:sym w:font="Symbol" w:char="F070"/>
      </w:r>
      <w:r>
        <w:rPr>
          <w:vertAlign w:val="subscript"/>
        </w:rPr>
        <w:t>1</w:t>
      </w:r>
      <w:r>
        <w:t>B+</w:t>
      </w:r>
      <w:r>
        <w:sym w:font="Symbol" w:char="F070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>
        <w:t xml:space="preserve">+ … .  </w:t>
      </w:r>
    </w:p>
    <w:p w14:paraId="6F1EBD82" w14:textId="77777777" w:rsidR="0048491D" w:rsidRDefault="0048491D" w:rsidP="008935BB"/>
    <w:p w14:paraId="09590C4F" w14:textId="19996D7C" w:rsidR="0048491D" w:rsidRDefault="0048491D" w:rsidP="00DC5CA6">
      <w:pPr>
        <w:numPr>
          <w:ilvl w:val="0"/>
          <w:numId w:val="6"/>
        </w:numPr>
      </w:pPr>
      <w:r>
        <w:t>Pro</w:t>
      </w:r>
      <w:r w:rsidR="00E24FC0">
        <w:t>blem with parameter redundancy</w:t>
      </w:r>
    </w:p>
    <w:p w14:paraId="3839E248" w14:textId="77777777" w:rsidR="0048491D" w:rsidRDefault="0048491D" w:rsidP="008935BB"/>
    <w:p w14:paraId="1FAAA4BF" w14:textId="77777777" w:rsidR="0048491D" w:rsidRDefault="0048491D" w:rsidP="008935BB">
      <w:pPr>
        <w:ind w:left="1080"/>
      </w:pPr>
      <w:r>
        <w:t>ARMA(1,1): (1-0.5B)x</w:t>
      </w:r>
      <w:r>
        <w:rPr>
          <w:vertAlign w:val="subscript"/>
        </w:rPr>
        <w:t>t</w:t>
      </w:r>
      <w:r>
        <w:t xml:space="preserve"> = (1-0.5B)w</w:t>
      </w:r>
      <w:r>
        <w:rPr>
          <w:vertAlign w:val="subscript"/>
        </w:rPr>
        <w:t>t</w:t>
      </w:r>
      <w:r>
        <w:t xml:space="preserve"> </w:t>
      </w:r>
    </w:p>
    <w:p w14:paraId="707EFCE4" w14:textId="77777777" w:rsidR="0048491D" w:rsidRDefault="0048491D" w:rsidP="008935BB">
      <w:pPr>
        <w:ind w:left="1080"/>
      </w:pPr>
    </w:p>
    <w:p w14:paraId="52B897EF" w14:textId="04EA619A" w:rsidR="0048491D" w:rsidRDefault="0048491D" w:rsidP="008935BB">
      <w:pPr>
        <w:ind w:left="1080"/>
      </w:pPr>
      <w:r>
        <w:t>Notice that x</w:t>
      </w:r>
      <w:r>
        <w:rPr>
          <w:vertAlign w:val="subscript"/>
        </w:rPr>
        <w:t>t</w:t>
      </w:r>
      <w:r>
        <w:t xml:space="preserve"> = (1-0.5B)/(1-0.5B)w</w:t>
      </w:r>
      <w:r>
        <w:rPr>
          <w:vertAlign w:val="subscript"/>
        </w:rPr>
        <w:t>t</w:t>
      </w:r>
      <w:r>
        <w:t xml:space="preserve"> = w</w:t>
      </w:r>
      <w:r>
        <w:rPr>
          <w:vertAlign w:val="subscript"/>
        </w:rPr>
        <w:t>t</w:t>
      </w:r>
      <w:r>
        <w:t xml:space="preserve">! Thus, this ARMA(1,1) can also be represented by a white noise process.  </w:t>
      </w:r>
    </w:p>
    <w:p w14:paraId="0EA99540" w14:textId="77777777" w:rsidR="00F5464D" w:rsidRDefault="00F5464D" w:rsidP="008935BB">
      <w:pPr>
        <w:ind w:left="1080"/>
      </w:pPr>
    </w:p>
    <w:p w14:paraId="1ACF8188" w14:textId="77777777" w:rsidR="00F5464D" w:rsidRDefault="00F5464D" w:rsidP="008935BB">
      <w:pPr>
        <w:ind w:left="1080"/>
      </w:pPr>
      <w:r>
        <w:t xml:space="preserve">Another example illustrating this is the following ARMA(2,1): </w:t>
      </w:r>
    </w:p>
    <w:p w14:paraId="25A90A9C" w14:textId="77777777" w:rsidR="00F5464D" w:rsidRDefault="00F5464D" w:rsidP="008935BB">
      <w:pPr>
        <w:ind w:left="1080"/>
      </w:pPr>
    </w:p>
    <w:p w14:paraId="6108D218" w14:textId="6B28836C" w:rsidR="00F5464D" w:rsidRPr="00F5464D" w:rsidRDefault="00F5464D" w:rsidP="008935BB">
      <w:pPr>
        <w:ind w:left="1080"/>
      </w:pPr>
      <w:r>
        <w:t>(</w:t>
      </w:r>
      <w:bookmarkStart w:id="0" w:name="root"/>
      <w:r>
        <w:t>1-0.1B-0.2B</w:t>
      </w:r>
      <w:r>
        <w:rPr>
          <w:vertAlign w:val="superscript"/>
        </w:rPr>
        <w:t>2</w:t>
      </w:r>
      <w:bookmarkEnd w:id="0"/>
      <w:r>
        <w:t>)x</w:t>
      </w:r>
      <w:r>
        <w:rPr>
          <w:vertAlign w:val="subscript"/>
        </w:rPr>
        <w:t>t</w:t>
      </w:r>
      <w:r>
        <w:t xml:space="preserve"> = (1-0.5B)w</w:t>
      </w:r>
      <w:r>
        <w:rPr>
          <w:vertAlign w:val="subscript"/>
        </w:rPr>
        <w:t>t</w:t>
      </w:r>
    </w:p>
    <w:p w14:paraId="2A70D13D" w14:textId="77777777" w:rsidR="00F5464D" w:rsidRDefault="00F5464D" w:rsidP="008935BB">
      <w:pPr>
        <w:ind w:left="1080"/>
      </w:pPr>
      <w:r>
        <w:sym w:font="Symbol" w:char="F0DB"/>
      </w:r>
      <w:r>
        <w:t xml:space="preserve"> (1+0.4B)(1-0.5B)x</w:t>
      </w:r>
      <w:r>
        <w:rPr>
          <w:vertAlign w:val="subscript"/>
        </w:rPr>
        <w:t>t</w:t>
      </w:r>
      <w:r>
        <w:t xml:space="preserve"> = (1-0.5B)w</w:t>
      </w:r>
      <w:r>
        <w:rPr>
          <w:vertAlign w:val="subscript"/>
        </w:rPr>
        <w:t>t</w:t>
      </w:r>
    </w:p>
    <w:p w14:paraId="4517E7ED" w14:textId="10266524" w:rsidR="0058772F" w:rsidRPr="0058772F" w:rsidRDefault="0058772F" w:rsidP="008935BB">
      <w:pPr>
        <w:ind w:left="1080"/>
      </w:pPr>
      <w:r>
        <w:sym w:font="Symbol" w:char="F0DB"/>
      </w:r>
      <w:r w:rsidR="006C2FF6">
        <w:t xml:space="preserve"> (1+0.4B)</w:t>
      </w:r>
      <w:r>
        <w:t>x</w:t>
      </w:r>
      <w:r>
        <w:rPr>
          <w:vertAlign w:val="subscript"/>
        </w:rPr>
        <w:t>t</w:t>
      </w:r>
      <w:r>
        <w:t xml:space="preserve"> = (1-0.5B)/</w:t>
      </w:r>
      <w:r w:rsidRPr="0058772F">
        <w:t xml:space="preserve"> </w:t>
      </w:r>
      <w:r>
        <w:t>(1-0.5B)w</w:t>
      </w:r>
      <w:r>
        <w:rPr>
          <w:vertAlign w:val="subscript"/>
        </w:rPr>
        <w:t>t</w:t>
      </w:r>
    </w:p>
    <w:p w14:paraId="412955F9" w14:textId="77777777" w:rsidR="0048491D" w:rsidRDefault="0048491D" w:rsidP="008935BB">
      <w:pPr>
        <w:ind w:left="1080"/>
      </w:pPr>
    </w:p>
    <w:p w14:paraId="69D41A5B" w14:textId="77777777" w:rsidR="00F5464D" w:rsidRDefault="00F5464D" w:rsidP="008935BB">
      <w:pPr>
        <w:ind w:left="1080"/>
      </w:pPr>
      <w:r>
        <w:t xml:space="preserve">Thus, this ARMA(2,1) can also be represented by an ARMA(1,0).  </w:t>
      </w:r>
    </w:p>
    <w:p w14:paraId="0903FA4A" w14:textId="77777777" w:rsidR="00F5464D" w:rsidRDefault="00F5464D" w:rsidP="008935BB">
      <w:pPr>
        <w:ind w:left="1080"/>
      </w:pPr>
    </w:p>
    <w:p w14:paraId="06B3CCD8" w14:textId="14C969FD" w:rsidR="0048491D" w:rsidRDefault="0048491D" w:rsidP="006C2FF6">
      <w:pPr>
        <w:ind w:left="1080"/>
      </w:pPr>
      <w:r>
        <w:t xml:space="preserve">The problem here is that both the AR and MA parts have a “common factor”. To avoid this problem, we need to assume that </w:t>
      </w:r>
      <w:r w:rsidR="006C2FF6">
        <w:t xml:space="preserve">AR and MA operators </w:t>
      </w:r>
      <w:r>
        <w:t>have no common factors</w:t>
      </w:r>
      <w:r w:rsidR="006C2FF6">
        <w:t>.</w:t>
      </w:r>
    </w:p>
    <w:p w14:paraId="3AC634FD" w14:textId="7EED06B7" w:rsidR="008935BB" w:rsidRDefault="008935BB" w:rsidP="00CA6624"/>
    <w:p w14:paraId="6627A8EB" w14:textId="77777777" w:rsidR="00E656C7" w:rsidRDefault="00E656C7" w:rsidP="00CA6624"/>
    <w:p w14:paraId="60EBA26D" w14:textId="77777777" w:rsidR="0048491D" w:rsidRDefault="0048491D" w:rsidP="00CA6624">
      <w:pPr>
        <w:ind w:left="720"/>
      </w:pPr>
      <w:r>
        <w:t xml:space="preserve">To overcome the problems with stationary AR models that depend on the future and MA models that are not unique, we require ARMA models to be causal and invertible.  </w:t>
      </w:r>
    </w:p>
    <w:p w14:paraId="4AC32B9B" w14:textId="77777777" w:rsidR="0048491D" w:rsidRDefault="0048491D" w:rsidP="00CA6624">
      <w:pPr>
        <w:ind w:left="720"/>
      </w:pPr>
    </w:p>
    <w:p w14:paraId="3C6CA463" w14:textId="77777777" w:rsidR="0011639D" w:rsidRPr="006C2FF6" w:rsidRDefault="0048491D" w:rsidP="00CA6624">
      <w:pPr>
        <w:ind w:left="720"/>
      </w:pPr>
      <w:r w:rsidRPr="006C2FF6">
        <w:t xml:space="preserve">Let </w:t>
      </w:r>
    </w:p>
    <w:p w14:paraId="2EEB43F5" w14:textId="77777777" w:rsidR="0011639D" w:rsidRPr="006C2FF6" w:rsidRDefault="0048491D" w:rsidP="00CA6624">
      <w:pPr>
        <w:ind w:left="1440"/>
      </w:pPr>
      <w:r w:rsidRPr="006C2FF6">
        <w:sym w:font="Symbol" w:char="F06A"/>
      </w:r>
      <w:r w:rsidRPr="006C2FF6">
        <w:t>(z) = 1-</w:t>
      </w:r>
      <w:r w:rsidRPr="006C2FF6">
        <w:sym w:font="Symbol" w:char="F06A"/>
      </w:r>
      <w:r w:rsidRPr="006C2FF6">
        <w:rPr>
          <w:vertAlign w:val="subscript"/>
        </w:rPr>
        <w:t>1</w:t>
      </w:r>
      <w:r w:rsidRPr="006C2FF6">
        <w:t>z-</w:t>
      </w:r>
      <w:r w:rsidRPr="006C2FF6">
        <w:sym w:font="Symbol" w:char="F06A"/>
      </w:r>
      <w:r w:rsidRPr="006C2FF6">
        <w:rPr>
          <w:vertAlign w:val="subscript"/>
        </w:rPr>
        <w:t>2</w:t>
      </w:r>
      <w:r w:rsidRPr="006C2FF6">
        <w:t>z</w:t>
      </w:r>
      <w:r w:rsidRPr="006C2FF6">
        <w:rPr>
          <w:vertAlign w:val="superscript"/>
        </w:rPr>
        <w:t>2</w:t>
      </w:r>
      <w:r w:rsidRPr="006C2FF6">
        <w:t>-…-</w:t>
      </w:r>
      <w:r w:rsidRPr="006C2FF6">
        <w:sym w:font="Symbol" w:char="F06A"/>
      </w:r>
      <w:r w:rsidRPr="006C2FF6">
        <w:rPr>
          <w:vertAlign w:val="subscript"/>
        </w:rPr>
        <w:t>p</w:t>
      </w:r>
      <w:r w:rsidRPr="006C2FF6">
        <w:t>z</w:t>
      </w:r>
      <w:r w:rsidRPr="006C2FF6">
        <w:rPr>
          <w:vertAlign w:val="superscript"/>
        </w:rPr>
        <w:t>p</w:t>
      </w:r>
      <w:r w:rsidRPr="006C2FF6">
        <w:t xml:space="preserve">, </w:t>
      </w:r>
      <w:r w:rsidRPr="006C2FF6">
        <w:sym w:font="Symbol" w:char="F06A"/>
      </w:r>
      <w:r w:rsidRPr="006C2FF6">
        <w:rPr>
          <w:vertAlign w:val="subscript"/>
        </w:rPr>
        <w:t>p</w:t>
      </w:r>
      <w:r w:rsidRPr="006C2FF6">
        <w:sym w:font="Symbol" w:char="F0B9"/>
      </w:r>
      <w:r w:rsidRPr="006C2FF6">
        <w:t xml:space="preserve">0 </w:t>
      </w:r>
    </w:p>
    <w:p w14:paraId="129AC741" w14:textId="77777777" w:rsidR="0011639D" w:rsidRPr="006C2FF6" w:rsidRDefault="0011639D" w:rsidP="00CA6624">
      <w:pPr>
        <w:ind w:left="720"/>
      </w:pPr>
    </w:p>
    <w:p w14:paraId="56DAB365" w14:textId="77777777" w:rsidR="0011639D" w:rsidRPr="006C2FF6" w:rsidRDefault="0048491D" w:rsidP="00CA6624">
      <w:pPr>
        <w:ind w:left="720"/>
      </w:pPr>
      <w:r w:rsidRPr="006C2FF6">
        <w:t xml:space="preserve">and </w:t>
      </w:r>
    </w:p>
    <w:p w14:paraId="1F211F08" w14:textId="77777777" w:rsidR="0011639D" w:rsidRPr="006C2FF6" w:rsidRDefault="0011639D" w:rsidP="00CA6624">
      <w:pPr>
        <w:ind w:left="720"/>
      </w:pPr>
    </w:p>
    <w:p w14:paraId="54B03A9D" w14:textId="77777777" w:rsidR="0011639D" w:rsidRPr="006C2FF6" w:rsidRDefault="0048491D" w:rsidP="00CA6624">
      <w:pPr>
        <w:ind w:left="1440"/>
      </w:pPr>
      <w:r w:rsidRPr="006C2FF6">
        <w:sym w:font="Symbol" w:char="F071"/>
      </w:r>
      <w:r w:rsidR="00046E55" w:rsidRPr="006C2FF6">
        <w:t>(z) = 1+</w:t>
      </w:r>
      <w:r w:rsidRPr="006C2FF6">
        <w:sym w:font="Symbol" w:char="F071"/>
      </w:r>
      <w:r w:rsidRPr="006C2FF6">
        <w:rPr>
          <w:vertAlign w:val="subscript"/>
        </w:rPr>
        <w:t>1</w:t>
      </w:r>
      <w:r w:rsidR="00046E55" w:rsidRPr="006C2FF6">
        <w:t>z+</w:t>
      </w:r>
      <w:r w:rsidRPr="006C2FF6">
        <w:sym w:font="Symbol" w:char="F071"/>
      </w:r>
      <w:r w:rsidRPr="006C2FF6">
        <w:rPr>
          <w:vertAlign w:val="subscript"/>
        </w:rPr>
        <w:t>2</w:t>
      </w:r>
      <w:r w:rsidRPr="006C2FF6">
        <w:t>z</w:t>
      </w:r>
      <w:r w:rsidRPr="006C2FF6">
        <w:rPr>
          <w:vertAlign w:val="superscript"/>
        </w:rPr>
        <w:t>2</w:t>
      </w:r>
      <w:r w:rsidR="00046E55" w:rsidRPr="006C2FF6">
        <w:t>+…+</w:t>
      </w:r>
      <w:r w:rsidRPr="006C2FF6">
        <w:sym w:font="Symbol" w:char="F071"/>
      </w:r>
      <w:r w:rsidRPr="006C2FF6">
        <w:rPr>
          <w:vertAlign w:val="subscript"/>
        </w:rPr>
        <w:t>q</w:t>
      </w:r>
      <w:r w:rsidRPr="006C2FF6">
        <w:t>z</w:t>
      </w:r>
      <w:r w:rsidRPr="006C2FF6">
        <w:rPr>
          <w:vertAlign w:val="superscript"/>
        </w:rPr>
        <w:t>q</w:t>
      </w:r>
      <w:r w:rsidRPr="006C2FF6">
        <w:t xml:space="preserve">, </w:t>
      </w:r>
      <w:r w:rsidRPr="006C2FF6">
        <w:sym w:font="Symbol" w:char="F071"/>
      </w:r>
      <w:r w:rsidRPr="006C2FF6">
        <w:rPr>
          <w:vertAlign w:val="subscript"/>
        </w:rPr>
        <w:t>q</w:t>
      </w:r>
      <w:r w:rsidRPr="006C2FF6">
        <w:sym w:font="Symbol" w:char="F0B9"/>
      </w:r>
      <w:r w:rsidRPr="006C2FF6">
        <w:t xml:space="preserve">0 </w:t>
      </w:r>
    </w:p>
    <w:p w14:paraId="07C58888" w14:textId="77777777" w:rsidR="0011639D" w:rsidRPr="004D7459" w:rsidRDefault="0011639D" w:rsidP="00CA6624">
      <w:pPr>
        <w:ind w:left="720"/>
        <w:rPr>
          <w:highlight w:val="green"/>
        </w:rPr>
      </w:pPr>
    </w:p>
    <w:p w14:paraId="401387AC" w14:textId="7D547F78" w:rsidR="0048491D" w:rsidRPr="006C2FF6" w:rsidRDefault="006C2FF6" w:rsidP="00CA6624">
      <w:pPr>
        <w:ind w:left="720"/>
      </w:pPr>
      <w:r>
        <w:t xml:space="preserve">be the AR and MA operators with “z” used in it to emphasize they are as polynomials and z is an </w:t>
      </w:r>
      <w:r w:rsidRPr="006C2FF6">
        <w:t>ordinary algebraic variable.</w:t>
      </w:r>
      <w:r>
        <w:t xml:space="preserve"> </w:t>
      </w:r>
      <w:r w:rsidRPr="006C2FF6">
        <w:t>Note that</w:t>
      </w:r>
      <w:r w:rsidR="0048491D" w:rsidRPr="006C2FF6">
        <w:t xml:space="preserve"> z is possibly a complex number. </w:t>
      </w:r>
    </w:p>
    <w:p w14:paraId="4848A926" w14:textId="77777777" w:rsidR="0048491D" w:rsidRPr="00DE678E" w:rsidRDefault="0048491D" w:rsidP="00CA6624">
      <w:pPr>
        <w:ind w:left="720"/>
      </w:pPr>
    </w:p>
    <w:p w14:paraId="268E0494" w14:textId="77777777" w:rsidR="0048491D" w:rsidRDefault="0048491D" w:rsidP="00CA6624">
      <w:pPr>
        <w:ind w:left="720"/>
      </w:pPr>
      <w:r w:rsidRPr="00DE678E">
        <w:t xml:space="preserve">Assume that </w:t>
      </w:r>
      <w:r w:rsidRPr="00DE678E">
        <w:sym w:font="Symbol" w:char="F06A"/>
      </w:r>
      <w:r w:rsidRPr="00DE678E">
        <w:t xml:space="preserve">(z) and </w:t>
      </w:r>
      <w:r w:rsidRPr="00DE678E">
        <w:sym w:font="Symbol" w:char="F071"/>
      </w:r>
      <w:r w:rsidRPr="00DE678E">
        <w:t>(z) have no common factors.</w:t>
      </w:r>
    </w:p>
    <w:p w14:paraId="31525937" w14:textId="77777777" w:rsidR="0011639D" w:rsidRDefault="0011639D" w:rsidP="00CA6624">
      <w:pPr>
        <w:ind w:left="720"/>
      </w:pPr>
    </w:p>
    <w:p w14:paraId="3F355657" w14:textId="77777777" w:rsidR="0048491D" w:rsidRDefault="0048491D" w:rsidP="00CA6624"/>
    <w:p w14:paraId="7C3E2CC1" w14:textId="77777777" w:rsidR="0048491D" w:rsidRDefault="0048491D" w:rsidP="00CA6624">
      <w:pPr>
        <w:rPr>
          <w:u w:val="single"/>
        </w:rPr>
      </w:pPr>
      <w:r>
        <w:rPr>
          <w:u w:val="single"/>
        </w:rPr>
        <w:t>Causality of an ARMA(p,q) process</w:t>
      </w:r>
    </w:p>
    <w:p w14:paraId="7847F08E" w14:textId="77777777" w:rsidR="0011639D" w:rsidRDefault="0011639D" w:rsidP="00CA6624">
      <w:pPr>
        <w:rPr>
          <w:u w:val="single"/>
        </w:rPr>
      </w:pPr>
    </w:p>
    <w:p w14:paraId="7AE46EF2" w14:textId="01715588" w:rsidR="0048491D" w:rsidRDefault="0048491D" w:rsidP="00CA6624">
      <w:pPr>
        <w:ind w:left="720"/>
      </w:pPr>
      <w:r>
        <w:t xml:space="preserve">An ARMA(p,q) model is causal when the roots of </w:t>
      </w:r>
      <w:r>
        <w:sym w:font="Symbol" w:char="F06A"/>
      </w:r>
      <w:r>
        <w:t xml:space="preserve">(z) lie outside the unit circle; that is, </w:t>
      </w:r>
      <w:r>
        <w:sym w:font="Symbol" w:char="F06A"/>
      </w:r>
      <w:r>
        <w:t xml:space="preserve">(z) = 0 </w:t>
      </w:r>
      <w:r w:rsidRPr="00AF0FCF">
        <w:t>only when |z|</w:t>
      </w:r>
      <w:r w:rsidR="00E24FC0" w:rsidRPr="00AF0FCF">
        <w:t xml:space="preserve"> </w:t>
      </w:r>
      <w:r w:rsidRPr="00AF0FCF">
        <w:t>&gt;</w:t>
      </w:r>
      <w:r w:rsidR="00E24FC0" w:rsidRPr="00AF0FCF">
        <w:t xml:space="preserve"> </w:t>
      </w:r>
      <w:r w:rsidRPr="00AF0FCF">
        <w:t>1.</w:t>
      </w:r>
      <w:r>
        <w:t xml:space="preserve">  The coefficients of the linear process for </w:t>
      </w:r>
      <w:r>
        <w:rPr>
          <w:position w:val="-40"/>
        </w:rPr>
        <w:object w:dxaOrig="2400" w:dyaOrig="960" w14:anchorId="18D2A015">
          <v:shape id="_x0000_i1025" type="#_x0000_t75" style="width:119.65pt;height:47.65pt" o:ole="">
            <v:imagedata r:id="rId10" o:title=""/>
          </v:shape>
          <o:OLEObject Type="Embed" ProgID="Equation.DSMT4" ShapeID="_x0000_i1025" DrawAspect="Content" ObjectID="_1702277252" r:id="rId11"/>
        </w:object>
      </w:r>
      <w:r>
        <w:t xml:space="preserve"> can be determined from solving </w:t>
      </w:r>
      <w:r w:rsidR="0011639D" w:rsidRPr="0011639D">
        <w:rPr>
          <w:position w:val="-44"/>
        </w:rPr>
        <w:object w:dxaOrig="2380" w:dyaOrig="1060" w14:anchorId="63540D55">
          <v:shape id="_x0000_i1026" type="#_x0000_t75" style="width:118.9pt;height:52.9pt" o:ole="">
            <v:imagedata r:id="rId12" o:title=""/>
          </v:shape>
          <o:OLEObject Type="Embed" ProgID="Equation.DSMT4" ShapeID="_x0000_i1026" DrawAspect="Content" ObjectID="_1702277253" r:id="rId13"/>
        </w:object>
      </w:r>
      <w:r w:rsidR="0011639D">
        <w:t xml:space="preserve">.  </w:t>
      </w:r>
    </w:p>
    <w:p w14:paraId="28812164" w14:textId="77777777" w:rsidR="0011639D" w:rsidRDefault="0011639D" w:rsidP="00CA6624">
      <w:pPr>
        <w:ind w:left="720"/>
      </w:pPr>
    </w:p>
    <w:p w14:paraId="7CEACD52" w14:textId="79B683FC" w:rsidR="0048491D" w:rsidRDefault="0048491D" w:rsidP="00CA6624">
      <w:pPr>
        <w:ind w:left="720"/>
      </w:pPr>
      <w:r>
        <w:t xml:space="preserve">Note that when z is a real number, |z| means absolute value of z. When z is a complex number c+di, |z| means </w:t>
      </w:r>
      <w:r>
        <w:rPr>
          <w:position w:val="-8"/>
        </w:rPr>
        <w:object w:dxaOrig="1520" w:dyaOrig="580" w14:anchorId="2A906F90">
          <v:shape id="_x0000_i1027" type="#_x0000_t75" style="width:76.15pt;height:29.25pt" o:ole="">
            <v:imagedata r:id="rId14" o:title=""/>
          </v:shape>
          <o:OLEObject Type="Embed" ProgID="Equation.DSMT4" ShapeID="_x0000_i1027" DrawAspect="Content" ObjectID="_1702277254" r:id="rId15"/>
        </w:object>
      </w:r>
      <w:r w:rsidR="00046E55">
        <w:t xml:space="preserve"> where i</w:t>
      </w:r>
      <w:r w:rsidR="00E24FC0">
        <w:t xml:space="preserve"> </w:t>
      </w:r>
      <w:r w:rsidR="00046E55">
        <w:t>=</w:t>
      </w:r>
      <w:r w:rsidR="00E24FC0">
        <w:t xml:space="preserve"> </w:t>
      </w:r>
      <w:r w:rsidR="00046E55" w:rsidRPr="00046E55">
        <w:rPr>
          <w:position w:val="-6"/>
        </w:rPr>
        <w:object w:dxaOrig="620" w:dyaOrig="420" w14:anchorId="0214C08E">
          <v:shape id="_x0000_i1028" type="#_x0000_t75" style="width:31.15pt;height:21.75pt" o:ole="">
            <v:imagedata r:id="rId16" o:title=""/>
          </v:shape>
          <o:OLEObject Type="Embed" ProgID="Equation.DSMT4" ShapeID="_x0000_i1028" DrawAspect="Content" ObjectID="_1702277255" r:id="rId17"/>
        </w:object>
      </w:r>
      <w:r>
        <w:t xml:space="preserve">.  </w:t>
      </w:r>
    </w:p>
    <w:p w14:paraId="56D3B461" w14:textId="77777777" w:rsidR="0048491D" w:rsidRDefault="0048491D" w:rsidP="00CA6624">
      <w:pPr>
        <w:ind w:left="720"/>
      </w:pPr>
    </w:p>
    <w:p w14:paraId="12BBD52B" w14:textId="77777777" w:rsidR="0048491D" w:rsidRDefault="0048491D" w:rsidP="00CA6624">
      <w:pPr>
        <w:ind w:left="720"/>
      </w:pPr>
      <w:r>
        <w:t xml:space="preserve">Again, this means the model can be rewritten as an infinite order MA model.  </w:t>
      </w:r>
    </w:p>
    <w:p w14:paraId="4AED83A0" w14:textId="77777777" w:rsidR="0048491D" w:rsidRDefault="0048491D" w:rsidP="00CA6624">
      <w:pPr>
        <w:ind w:left="720"/>
      </w:pPr>
    </w:p>
    <w:p w14:paraId="14DF6306" w14:textId="77777777" w:rsidR="0048491D" w:rsidRDefault="00E77480" w:rsidP="00CA6624">
      <w:pPr>
        <w:ind w:left="720"/>
      </w:pPr>
      <w:r>
        <w:t>Reason: S</w:t>
      </w:r>
      <w:r w:rsidR="0048491D">
        <w:t>tationarity that is not future depe</w:t>
      </w:r>
      <w:r w:rsidR="00AD04E7">
        <w:t>n</w:t>
      </w:r>
      <w:r w:rsidR="0048491D">
        <w:t xml:space="preserve">dent </w:t>
      </w:r>
    </w:p>
    <w:p w14:paraId="58E6A51C" w14:textId="77777777" w:rsidR="0048491D" w:rsidRDefault="0048491D" w:rsidP="00CA6624">
      <w:pPr>
        <w:ind w:left="720"/>
      </w:pPr>
    </w:p>
    <w:p w14:paraId="23590B66" w14:textId="24079FC4" w:rsidR="0048491D" w:rsidRDefault="00D22152" w:rsidP="00CA6624">
      <w:pPr>
        <w:ind w:left="720"/>
      </w:pPr>
      <w:r>
        <w:t>The appendix</w:t>
      </w:r>
      <w:r w:rsidR="0011639D">
        <w:t xml:space="preserve"> </w:t>
      </w:r>
      <w:r>
        <w:t xml:space="preserve">of Shumway and Stoffer’s textbook includes a </w:t>
      </w:r>
      <w:r w:rsidR="0048491D">
        <w:t>proof.</w:t>
      </w:r>
    </w:p>
    <w:p w14:paraId="2A1714EF" w14:textId="77777777" w:rsidR="0048491D" w:rsidRDefault="0048491D" w:rsidP="00CA6624"/>
    <w:p w14:paraId="528AD63C" w14:textId="77777777" w:rsidR="0011639D" w:rsidRDefault="0011639D" w:rsidP="00CA6624"/>
    <w:p w14:paraId="3349AB97" w14:textId="77777777" w:rsidR="0048491D" w:rsidRDefault="0048491D" w:rsidP="00CA6624">
      <w:pPr>
        <w:rPr>
          <w:u w:val="single"/>
        </w:rPr>
      </w:pPr>
      <w:r>
        <w:rPr>
          <w:u w:val="single"/>
        </w:rPr>
        <w:t>Invertibility of an ARMA(p,q) process</w:t>
      </w:r>
    </w:p>
    <w:p w14:paraId="2C4899FF" w14:textId="77777777" w:rsidR="0048491D" w:rsidRDefault="0048491D" w:rsidP="00CA6624"/>
    <w:p w14:paraId="784892D1" w14:textId="77777777" w:rsidR="0048491D" w:rsidRDefault="0048491D" w:rsidP="00CA6624">
      <w:pPr>
        <w:ind w:left="720"/>
      </w:pPr>
      <w:r>
        <w:t xml:space="preserve">An ARMA(p,q) model is invertible when the roots of </w:t>
      </w:r>
      <w:r>
        <w:sym w:font="Symbol" w:char="F071"/>
      </w:r>
      <w:r>
        <w:t xml:space="preserve">(z) lie outside the unit circle; that is, </w:t>
      </w:r>
      <w:r>
        <w:sym w:font="Symbol" w:char="F071"/>
      </w:r>
      <w:r>
        <w:t xml:space="preserve">(z) = 0 only when |z|&gt;1.  The coefficients of the linear process for </w:t>
      </w:r>
      <w:r>
        <w:rPr>
          <w:position w:val="-40"/>
        </w:rPr>
        <w:object w:dxaOrig="2280" w:dyaOrig="960" w14:anchorId="712BC7DF">
          <v:shape id="_x0000_i1029" type="#_x0000_t75" style="width:114pt;height:47.65pt" o:ole="">
            <v:imagedata r:id="rId18" o:title=""/>
          </v:shape>
          <o:OLEObject Type="Embed" ProgID="Equation.DSMT4" ShapeID="_x0000_i1029" DrawAspect="Content" ObjectID="_1702277256" r:id="rId19"/>
        </w:object>
      </w:r>
      <w:r>
        <w:t xml:space="preserve"> can be determined from solving </w:t>
      </w:r>
      <w:r w:rsidR="0011639D" w:rsidRPr="0011639D">
        <w:rPr>
          <w:position w:val="-44"/>
        </w:rPr>
        <w:object w:dxaOrig="2320" w:dyaOrig="1060" w14:anchorId="379FB05F">
          <v:shape id="_x0000_i1030" type="#_x0000_t75" style="width:115.5pt;height:52.9pt" o:ole="">
            <v:imagedata r:id="rId20" o:title=""/>
          </v:shape>
          <o:OLEObject Type="Embed" ProgID="Equation.DSMT4" ShapeID="_x0000_i1030" DrawAspect="Content" ObjectID="_1702277257" r:id="rId21"/>
        </w:object>
      </w:r>
      <w:r w:rsidR="0011639D">
        <w:t xml:space="preserve">.  </w:t>
      </w:r>
    </w:p>
    <w:p w14:paraId="13354B33" w14:textId="77777777" w:rsidR="0048491D" w:rsidRDefault="0048491D" w:rsidP="00CA6624">
      <w:pPr>
        <w:ind w:left="720"/>
      </w:pPr>
    </w:p>
    <w:p w14:paraId="7E928CF6" w14:textId="64205A68" w:rsidR="0048491D" w:rsidRDefault="0048491D" w:rsidP="00CA6624">
      <w:pPr>
        <w:ind w:left="720"/>
      </w:pPr>
      <w:r>
        <w:t>Again, this mean</w:t>
      </w:r>
      <w:r w:rsidR="00781B4E">
        <w:t>s</w:t>
      </w:r>
      <w:r>
        <w:t xml:space="preserve"> the model can be rewritten as an infinite order AR model.  </w:t>
      </w:r>
    </w:p>
    <w:p w14:paraId="5736A45D" w14:textId="77777777" w:rsidR="0048491D" w:rsidRDefault="0048491D" w:rsidP="00CA6624">
      <w:pPr>
        <w:ind w:left="720"/>
      </w:pPr>
    </w:p>
    <w:p w14:paraId="664C6C4F" w14:textId="77777777" w:rsidR="0048491D" w:rsidRDefault="0048491D" w:rsidP="00CA6624">
      <w:pPr>
        <w:ind w:left="720"/>
      </w:pPr>
      <w:r>
        <w:t>Reason: Model has a unique representation</w:t>
      </w:r>
    </w:p>
    <w:p w14:paraId="1CE3FB74" w14:textId="77777777" w:rsidR="0048491D" w:rsidRDefault="0048491D" w:rsidP="00CA6624">
      <w:pPr>
        <w:ind w:left="720"/>
      </w:pPr>
    </w:p>
    <w:p w14:paraId="5039E8F9" w14:textId="77777777" w:rsidR="008A694C" w:rsidRDefault="008A694C" w:rsidP="008A694C">
      <w:pPr>
        <w:ind w:left="720"/>
      </w:pPr>
      <w:r>
        <w:t>The appendix of Shumway and Stoffer’s textbook includes a proof.</w:t>
      </w:r>
    </w:p>
    <w:p w14:paraId="301D7778" w14:textId="77777777" w:rsidR="0048491D" w:rsidRDefault="0048491D" w:rsidP="00CA6624">
      <w:pPr>
        <w:ind w:left="720"/>
      </w:pPr>
    </w:p>
    <w:p w14:paraId="757D02A5" w14:textId="77777777" w:rsidR="0011639D" w:rsidRDefault="0011639D" w:rsidP="00CA6624"/>
    <w:p w14:paraId="57DB5BCA" w14:textId="77777777" w:rsidR="0048491D" w:rsidRDefault="0048491D">
      <w:r>
        <w:rPr>
          <w:u w:val="single"/>
        </w:rPr>
        <w:lastRenderedPageBreak/>
        <w:t>Example</w:t>
      </w:r>
      <w:r w:rsidR="0011639D">
        <w:t xml:space="preserve">: AR(1), </w:t>
      </w:r>
      <w:r>
        <w:t>(1-</w:t>
      </w:r>
      <w:r>
        <w:sym w:font="Symbol" w:char="F06A"/>
      </w:r>
      <w:r>
        <w:t>B)x</w:t>
      </w:r>
      <w:r>
        <w:rPr>
          <w:vertAlign w:val="subscript"/>
        </w:rPr>
        <w:t>t</w:t>
      </w:r>
      <w:r>
        <w:t xml:space="preserve"> = w</w:t>
      </w:r>
      <w:r>
        <w:rPr>
          <w:vertAlign w:val="subscript"/>
        </w:rPr>
        <w:t>t</w:t>
      </w:r>
    </w:p>
    <w:p w14:paraId="155D4B4C" w14:textId="77777777" w:rsidR="0048491D" w:rsidRDefault="0048491D">
      <w:pPr>
        <w:tabs>
          <w:tab w:val="num" w:pos="1185"/>
        </w:tabs>
        <w:ind w:left="720"/>
      </w:pPr>
    </w:p>
    <w:p w14:paraId="371E6034" w14:textId="2BDA80A7" w:rsidR="0048491D" w:rsidRDefault="0048491D">
      <w:pPr>
        <w:ind w:left="720"/>
      </w:pPr>
      <w:r w:rsidRPr="00ED2BC4">
        <w:t>Causal</w:t>
      </w:r>
      <w:r>
        <w:t xml:space="preserve">: Let </w:t>
      </w:r>
      <w:r>
        <w:sym w:font="Symbol" w:char="F06A"/>
      </w:r>
      <w:r>
        <w:t>(z) = (1-</w:t>
      </w:r>
      <w:r>
        <w:sym w:font="Symbol" w:char="F06A"/>
      </w:r>
      <w:r>
        <w:t>z).  Note that (1-</w:t>
      </w:r>
      <w:r>
        <w:sym w:font="Symbol" w:char="F06A"/>
      </w:r>
      <w:r>
        <w:t>z)</w:t>
      </w:r>
      <w:r w:rsidR="00ED2BC4">
        <w:t xml:space="preserve"> </w:t>
      </w:r>
      <w:r>
        <w:t>=</w:t>
      </w:r>
      <w:r w:rsidR="00ED2BC4">
        <w:t xml:space="preserve"> </w:t>
      </w:r>
      <w:r>
        <w:t>0 has a root of z</w:t>
      </w:r>
      <w:r w:rsidR="00ED2BC4">
        <w:t xml:space="preserve"> </w:t>
      </w:r>
      <w:r>
        <w:t>=</w:t>
      </w:r>
      <w:r w:rsidR="00ED2BC4">
        <w:t xml:space="preserve"> </w:t>
      </w:r>
      <w:r>
        <w:t>1/</w:t>
      </w:r>
      <w:r>
        <w:sym w:font="Symbol" w:char="F06A"/>
      </w:r>
      <w:r>
        <w:t xml:space="preserve">. </w:t>
      </w:r>
      <w:r w:rsidR="00ED2BC4">
        <w:t>F</w:t>
      </w:r>
      <w:r>
        <w:t xml:space="preserve">or this to be causal,  </w:t>
      </w:r>
    </w:p>
    <w:p w14:paraId="235D6A35" w14:textId="77777777" w:rsidR="0048491D" w:rsidRDefault="0048491D">
      <w:pPr>
        <w:ind w:left="720"/>
      </w:pPr>
    </w:p>
    <w:p w14:paraId="51C03963" w14:textId="77777777" w:rsidR="0048491D" w:rsidRDefault="0048491D">
      <w:pPr>
        <w:ind w:left="1080"/>
      </w:pPr>
      <w:r>
        <w:t>|1/</w:t>
      </w:r>
      <w:r>
        <w:sym w:font="Symbol" w:char="F06A"/>
      </w:r>
      <w:r>
        <w:t xml:space="preserve">|&gt;1 </w:t>
      </w:r>
      <w:r>
        <w:sym w:font="Symbol" w:char="F0DB"/>
      </w:r>
      <w:r>
        <w:t xml:space="preserve"> -1 &lt; </w:t>
      </w:r>
      <w:r>
        <w:sym w:font="Symbol" w:char="F06A"/>
      </w:r>
      <w:r>
        <w:t xml:space="preserve"> &lt; 1.</w:t>
      </w:r>
    </w:p>
    <w:p w14:paraId="56666567" w14:textId="77777777" w:rsidR="0048491D" w:rsidRDefault="0048491D" w:rsidP="00CA6624">
      <w:pPr>
        <w:ind w:left="720"/>
      </w:pPr>
    </w:p>
    <w:p w14:paraId="314D0379" w14:textId="512545DE" w:rsidR="0048491D" w:rsidRDefault="0048491D" w:rsidP="00CA6624">
      <w:pPr>
        <w:ind w:left="720"/>
      </w:pPr>
      <w:r>
        <w:t xml:space="preserve">Therefore, an AR(1) model is causal if -1 &lt; </w:t>
      </w:r>
      <w:r>
        <w:sym w:font="Symbol" w:char="F06A"/>
      </w:r>
      <w:r>
        <w:t xml:space="preserve"> &lt; 1.</w:t>
      </w:r>
      <w:r w:rsidR="000F28F4">
        <w:t xml:space="preserve"> Relate this back to </w:t>
      </w:r>
      <w:r w:rsidR="00ED2BC4">
        <w:t>earlier in the notes</w:t>
      </w:r>
      <w:r w:rsidR="000F28F4">
        <w:t xml:space="preserve"> when we used the sum of an infinite series to find the infinite MA representation</w:t>
      </w:r>
      <w:r w:rsidR="00E656C7">
        <w:t>.</w:t>
      </w:r>
      <w:r w:rsidR="00E77480">
        <w:rPr>
          <w:sz w:val="32"/>
        </w:rPr>
        <w:t xml:space="preserve"> </w:t>
      </w:r>
      <w:r w:rsidR="000F28F4">
        <w:t xml:space="preserve">  </w:t>
      </w:r>
    </w:p>
    <w:p w14:paraId="22D0BF7A" w14:textId="07ADD604" w:rsidR="00E656C7" w:rsidRDefault="00E656C7" w:rsidP="00CA6624">
      <w:pPr>
        <w:ind w:left="720"/>
      </w:pPr>
    </w:p>
    <w:p w14:paraId="5D1AA53F" w14:textId="42AF64B0" w:rsidR="0048491D" w:rsidRDefault="0048491D" w:rsidP="00CA6624">
      <w:pPr>
        <w:ind w:left="720"/>
      </w:pPr>
      <w:r>
        <w:t xml:space="preserve">Invertible: Yes, </w:t>
      </w:r>
      <w:r w:rsidR="00ED2BC4">
        <w:t>because</w:t>
      </w:r>
      <w:r>
        <w:t xml:space="preserve"> the model is already written in terms of an AR only model.  </w:t>
      </w:r>
    </w:p>
    <w:p w14:paraId="624237D4" w14:textId="77777777" w:rsidR="0048491D" w:rsidRDefault="0048491D" w:rsidP="00CA6624">
      <w:pPr>
        <w:ind w:left="720"/>
      </w:pPr>
    </w:p>
    <w:p w14:paraId="2164A6F8" w14:textId="22872DED" w:rsidR="0048491D" w:rsidRDefault="0048491D" w:rsidP="00CA6624">
      <w:pPr>
        <w:ind w:left="720"/>
      </w:pPr>
      <w:r>
        <w:t xml:space="preserve">What happens if the causal conditions are violated? The model will not be causal and thus will not be “backward” stationary.  </w:t>
      </w:r>
    </w:p>
    <w:p w14:paraId="2D66419A" w14:textId="77777777" w:rsidR="0048491D" w:rsidRDefault="0048491D" w:rsidP="00CA6624">
      <w:pPr>
        <w:ind w:left="720"/>
      </w:pPr>
    </w:p>
    <w:p w14:paraId="46EF6BB0" w14:textId="671DF348" w:rsidR="0048491D" w:rsidRDefault="0048491D">
      <w:pPr>
        <w:ind w:left="1080"/>
      </w:pPr>
      <w:r>
        <w:t xml:space="preserve">Suppose </w:t>
      </w:r>
      <w:r>
        <w:sym w:font="Symbol" w:char="F06A"/>
      </w:r>
      <w:r>
        <w:rPr>
          <w:vertAlign w:val="subscript"/>
        </w:rPr>
        <w:t>1</w:t>
      </w:r>
      <w:r w:rsidR="00ED2BC4">
        <w:t xml:space="preserve"> </w:t>
      </w:r>
      <w:r>
        <w:t>=</w:t>
      </w:r>
      <w:r w:rsidR="00ED2BC4">
        <w:t xml:space="preserve"> </w:t>
      </w:r>
      <w:r>
        <w:t xml:space="preserve">2 in an AR(1). Then </w:t>
      </w:r>
      <w:r w:rsidR="007A32A0" w:rsidRPr="007A32A0">
        <w:rPr>
          <w:position w:val="-16"/>
        </w:rPr>
        <w:object w:dxaOrig="2600" w:dyaOrig="520" w14:anchorId="043E0EBF">
          <v:shape id="_x0000_i1031" type="#_x0000_t75" style="width:130.5pt;height:25.9pt" o:ole="" fillcolor="window">
            <v:imagedata r:id="rId22" o:title=""/>
          </v:shape>
          <o:OLEObject Type="Embed" ProgID="Equation.DSMT4" ShapeID="_x0000_i1031" DrawAspect="Content" ObjectID="_1702277258" r:id="rId23"/>
        </w:object>
      </w:r>
      <w:r w:rsidR="007A32A0">
        <w:t xml:space="preserve"> </w:t>
      </w:r>
      <w:r w:rsidR="007A32A0" w:rsidRPr="007A32A0">
        <w:rPr>
          <w:position w:val="-16"/>
        </w:rPr>
        <w:object w:dxaOrig="2020" w:dyaOrig="520" w14:anchorId="5BC86DE2">
          <v:shape id="_x0000_i1032" type="#_x0000_t75" style="width:101.25pt;height:25.9pt" o:ole="" fillcolor="window">
            <v:imagedata r:id="rId24" o:title=""/>
          </v:shape>
          <o:OLEObject Type="Embed" ProgID="Equation.DSMT4" ShapeID="_x0000_i1032" DrawAspect="Content" ObjectID="_1702277259" r:id="rId25"/>
        </w:object>
      </w:r>
      <w:r>
        <w:t xml:space="preserve">. Using a program similar to </w:t>
      </w:r>
      <w:r w:rsidR="008C1162">
        <w:t>ar</w:t>
      </w:r>
      <w:r>
        <w:t>1.</w:t>
      </w:r>
      <w:r w:rsidR="00823C8D">
        <w:t>R in Chapter 1</w:t>
      </w:r>
      <w:r>
        <w:t xml:space="preserve"> (with w</w:t>
      </w:r>
      <w:r>
        <w:rPr>
          <w:vertAlign w:val="subscript"/>
        </w:rPr>
        <w:t>t</w:t>
      </w:r>
      <w:r>
        <w:t>~ind. N(0,1)</w:t>
      </w:r>
      <w:r w:rsidR="008C1162">
        <w:t xml:space="preserve"> and </w:t>
      </w:r>
      <w:r w:rsidR="00ED2BC4">
        <w:t>the</w:t>
      </w:r>
      <w:r w:rsidR="008C1162">
        <w:t xml:space="preserve"> </w:t>
      </w:r>
      <w:r w:rsidR="008C1162" w:rsidRPr="00ED2BC4">
        <w:rPr>
          <w:rFonts w:ascii="Courier New" w:hAnsi="Courier New" w:cs="Courier New"/>
        </w:rPr>
        <w:t>for</w:t>
      </w:r>
      <w:r w:rsidR="00ED2BC4" w:rsidRPr="00ED2BC4">
        <w:rPr>
          <w:rFonts w:ascii="Courier New" w:hAnsi="Courier New" w:cs="Courier New"/>
        </w:rPr>
        <w:t>()</w:t>
      </w:r>
      <w:r w:rsidR="008C1162">
        <w:t xml:space="preserve"> </w:t>
      </w:r>
      <w:r w:rsidR="00ED2BC4">
        <w:t>function</w:t>
      </w:r>
      <w:r>
        <w:t xml:space="preserve">), the data generated from this series produces </w:t>
      </w:r>
    </w:p>
    <w:p w14:paraId="6A03285C" w14:textId="77777777" w:rsidR="0048491D" w:rsidRDefault="0048491D">
      <w:pPr>
        <w:rPr>
          <w:rFonts w:ascii="SAS Monospace" w:hAnsi="SAS Monospace"/>
          <w:snapToGrid w:val="0"/>
          <w:sz w:val="24"/>
        </w:rPr>
      </w:pPr>
      <w:r>
        <w:rPr>
          <w:rFonts w:ascii="SAS Monospace" w:hAnsi="SAS Monospace"/>
          <w:snapToGrid w:val="0"/>
          <w:sz w:val="24"/>
        </w:rPr>
        <w:t xml:space="preserve">               </w:t>
      </w:r>
    </w:p>
    <w:p w14:paraId="16304111" w14:textId="77777777" w:rsidR="0048491D" w:rsidRPr="009C4A5E" w:rsidRDefault="0048491D" w:rsidP="009C4A5E">
      <w:pPr>
        <w:pStyle w:val="R14"/>
      </w:pPr>
      <w:r w:rsidRPr="009C4A5E">
        <w:t xml:space="preserve">              </w:t>
      </w:r>
      <w:r w:rsidR="00823C8D" w:rsidRPr="009C4A5E">
        <w:t xml:space="preserve"> time      </w:t>
      </w:r>
      <w:r w:rsidRPr="009C4A5E">
        <w:t>x         w</w:t>
      </w:r>
    </w:p>
    <w:p w14:paraId="543CF560" w14:textId="77777777" w:rsidR="0048491D" w:rsidRPr="009C4A5E" w:rsidRDefault="0048491D" w:rsidP="009C4A5E">
      <w:pPr>
        <w:pStyle w:val="R14"/>
      </w:pPr>
      <w:r w:rsidRPr="009C4A5E">
        <w:t xml:space="preserve">                 1      -0.7978     -0.79783</w:t>
      </w:r>
    </w:p>
    <w:p w14:paraId="419E59AA" w14:textId="77777777" w:rsidR="0048491D" w:rsidRPr="009C4A5E" w:rsidRDefault="0048491D" w:rsidP="009C4A5E">
      <w:pPr>
        <w:pStyle w:val="R14"/>
      </w:pPr>
      <w:r w:rsidRPr="009C4A5E">
        <w:t xml:space="preserve">                 2      -0.1010      1.49470</w:t>
      </w:r>
    </w:p>
    <w:p w14:paraId="72E296E9" w14:textId="77777777" w:rsidR="0048491D" w:rsidRPr="009C4A5E" w:rsidRDefault="0048491D" w:rsidP="009C4A5E">
      <w:pPr>
        <w:pStyle w:val="R14"/>
      </w:pPr>
      <w:r w:rsidRPr="009C4A5E">
        <w:t xml:space="preserve">                 3       0.5721      0.77406</w:t>
      </w:r>
    </w:p>
    <w:p w14:paraId="79C465C6" w14:textId="77777777" w:rsidR="0048491D" w:rsidRPr="009C4A5E" w:rsidRDefault="0048491D" w:rsidP="009C4A5E">
      <w:pPr>
        <w:pStyle w:val="R14"/>
      </w:pPr>
      <w:r w:rsidRPr="009C4A5E">
        <w:t xml:space="preserve">                 4       1.0049     -0.13939</w:t>
      </w:r>
    </w:p>
    <w:p w14:paraId="7E8143F4" w14:textId="77777777" w:rsidR="0048491D" w:rsidRPr="009C4A5E" w:rsidRDefault="0048491D" w:rsidP="009C4A5E">
      <w:pPr>
        <w:pStyle w:val="R14"/>
      </w:pPr>
      <w:r w:rsidRPr="009C4A5E">
        <w:t xml:space="preserve">                 5       1.4271     -0.58269</w:t>
      </w:r>
    </w:p>
    <w:p w14:paraId="4018DE8D" w14:textId="77777777" w:rsidR="0048491D" w:rsidRPr="009C4A5E" w:rsidRDefault="0048491D" w:rsidP="009C4A5E">
      <w:pPr>
        <w:pStyle w:val="R14"/>
      </w:pPr>
      <w:r w:rsidRPr="009C4A5E">
        <w:t xml:space="preserve">                 6       1.7471     -1.10709</w:t>
      </w:r>
    </w:p>
    <w:p w14:paraId="151EAB41" w14:textId="77777777" w:rsidR="0048491D" w:rsidRPr="009C4A5E" w:rsidRDefault="0048491D" w:rsidP="009C4A5E">
      <w:pPr>
        <w:pStyle w:val="R14"/>
      </w:pPr>
      <w:r w:rsidRPr="009C4A5E">
        <w:t xml:space="preserve">                 7       3.9113      0.41711</w:t>
      </w:r>
    </w:p>
    <w:p w14:paraId="549CA2E5" w14:textId="77777777" w:rsidR="0048491D" w:rsidRPr="009C4A5E" w:rsidRDefault="0048491D" w:rsidP="009C4A5E">
      <w:pPr>
        <w:pStyle w:val="R14"/>
      </w:pPr>
      <w:r w:rsidRPr="009C4A5E">
        <w:lastRenderedPageBreak/>
        <w:t xml:space="preserve">                 8       7.6294     -0.19317</w:t>
      </w:r>
    </w:p>
    <w:p w14:paraId="18221392" w14:textId="77777777" w:rsidR="0048491D" w:rsidRPr="009C4A5E" w:rsidRDefault="0048491D" w:rsidP="009C4A5E">
      <w:pPr>
        <w:pStyle w:val="R14"/>
      </w:pPr>
      <w:r w:rsidRPr="009C4A5E">
        <w:t xml:space="preserve">                 9      15.1353     -0.12357</w:t>
      </w:r>
    </w:p>
    <w:p w14:paraId="6E557C7D" w14:textId="77777777" w:rsidR="0048491D" w:rsidRPr="009C4A5E" w:rsidRDefault="0048491D" w:rsidP="009C4A5E">
      <w:pPr>
        <w:pStyle w:val="R14"/>
      </w:pPr>
      <w:r w:rsidRPr="009C4A5E">
        <w:t xml:space="preserve">                10      30.6147      0.34411</w:t>
      </w:r>
    </w:p>
    <w:p w14:paraId="6095A6F1" w14:textId="77777777" w:rsidR="0048491D" w:rsidRPr="009C4A5E" w:rsidRDefault="0048491D" w:rsidP="009C4A5E">
      <w:pPr>
        <w:pStyle w:val="R14"/>
      </w:pPr>
      <w:r w:rsidRPr="009C4A5E">
        <w:t xml:space="preserve">         </w:t>
      </w:r>
      <w:r w:rsidR="00823C8D" w:rsidRPr="009C4A5E">
        <w:tab/>
        <w:t xml:space="preserve">   </w:t>
      </w:r>
      <w:r w:rsidRPr="009C4A5E">
        <w:t>11      60.6889     -0.54051</w:t>
      </w:r>
    </w:p>
    <w:p w14:paraId="68325C2A" w14:textId="77777777" w:rsidR="0048491D" w:rsidRPr="009C4A5E" w:rsidRDefault="00823C8D" w:rsidP="009C4A5E">
      <w:pPr>
        <w:pStyle w:val="R14"/>
      </w:pPr>
      <w:r w:rsidRPr="009C4A5E">
        <w:t xml:space="preserve">                </w:t>
      </w:r>
      <w:r w:rsidR="0048491D" w:rsidRPr="009C4A5E">
        <w:sym w:font="Euclid Extra" w:char="F04D"/>
      </w:r>
    </w:p>
    <w:p w14:paraId="6F06B7AF" w14:textId="77777777" w:rsidR="0048491D" w:rsidRPr="009C4A5E" w:rsidRDefault="0048491D" w:rsidP="009C4A5E">
      <w:pPr>
        <w:pStyle w:val="R14"/>
      </w:pPr>
      <w:r w:rsidRPr="009C4A5E">
        <w:t xml:space="preserve">    </w:t>
      </w:r>
      <w:r w:rsidR="00823C8D" w:rsidRPr="009C4A5E">
        <w:tab/>
      </w:r>
      <w:r w:rsidR="00823C8D" w:rsidRPr="009C4A5E">
        <w:tab/>
      </w:r>
      <w:r w:rsidR="00823C8D" w:rsidRPr="009C4A5E">
        <w:tab/>
        <w:t xml:space="preserve">  </w:t>
      </w:r>
      <w:r w:rsidRPr="009C4A5E">
        <w:t>199    2.3571E58    -0.39787</w:t>
      </w:r>
    </w:p>
    <w:p w14:paraId="6FC19B26" w14:textId="77777777" w:rsidR="0048491D" w:rsidRPr="009C4A5E" w:rsidRDefault="0048491D" w:rsidP="009C4A5E">
      <w:pPr>
        <w:pStyle w:val="R14"/>
      </w:pPr>
      <w:r w:rsidRPr="009C4A5E">
        <w:t xml:space="preserve">     </w:t>
      </w:r>
      <w:r w:rsidR="00823C8D" w:rsidRPr="009C4A5E">
        <w:tab/>
      </w:r>
      <w:r w:rsidR="00823C8D" w:rsidRPr="009C4A5E">
        <w:tab/>
      </w:r>
      <w:r w:rsidRPr="009C4A5E">
        <w:t xml:space="preserve">  200    4.7142E58   </w:t>
      </w:r>
      <w:r w:rsidR="007A32A0" w:rsidRPr="009C4A5E">
        <w:t xml:space="preserve"> </w:t>
      </w:r>
      <w:r w:rsidRPr="009C4A5E">
        <w:t xml:space="preserve"> 2.49789</w:t>
      </w:r>
    </w:p>
    <w:p w14:paraId="7169F444" w14:textId="77777777" w:rsidR="0048491D" w:rsidRDefault="0048491D" w:rsidP="00CA6624">
      <w:pPr>
        <w:ind w:left="720"/>
      </w:pPr>
    </w:p>
    <w:p w14:paraId="08CCD176" w14:textId="2B823F6F" w:rsidR="0048491D" w:rsidRDefault="0048491D" w:rsidP="00CA6624">
      <w:pPr>
        <w:ind w:left="720"/>
      </w:pPr>
      <w:r>
        <w:t>Notice that x</w:t>
      </w:r>
      <w:r>
        <w:rPr>
          <w:vertAlign w:val="subscript"/>
        </w:rPr>
        <w:t>t</w:t>
      </w:r>
      <w:r>
        <w:t xml:space="preserve"> is increasing rapidly (not stationary in the mean)</w:t>
      </w:r>
      <w:r w:rsidR="00ED2BC4">
        <w:t xml:space="preserve">. </w:t>
      </w:r>
      <w:r>
        <w:t xml:space="preserve"> </w:t>
      </w:r>
    </w:p>
    <w:p w14:paraId="348C5FFA" w14:textId="77777777" w:rsidR="0048491D" w:rsidRDefault="0048491D" w:rsidP="00CA6624"/>
    <w:p w14:paraId="084AD7EF" w14:textId="77777777" w:rsidR="00823C8D" w:rsidRDefault="00823C8D" w:rsidP="00CA6624"/>
    <w:p w14:paraId="3A4AA4B2" w14:textId="77777777" w:rsidR="0048491D" w:rsidRDefault="0048491D" w:rsidP="00CA6624">
      <w:r>
        <w:rPr>
          <w:u w:val="single"/>
        </w:rPr>
        <w:t>Note</w:t>
      </w:r>
      <w:r>
        <w:t xml:space="preserve">: All AR only models are invertible! </w:t>
      </w:r>
    </w:p>
    <w:p w14:paraId="5C9D1555" w14:textId="77777777" w:rsidR="0048491D" w:rsidRDefault="0048491D" w:rsidP="00CA6624"/>
    <w:p w14:paraId="11484176" w14:textId="77777777" w:rsidR="008C1162" w:rsidRDefault="008C1162" w:rsidP="00CA6624"/>
    <w:p w14:paraId="1C040EB5" w14:textId="57AACE8C" w:rsidR="0048491D" w:rsidRDefault="0048491D">
      <w:pPr>
        <w:tabs>
          <w:tab w:val="num" w:pos="1185"/>
        </w:tabs>
      </w:pPr>
      <w:r>
        <w:rPr>
          <w:u w:val="single"/>
        </w:rPr>
        <w:t>Example</w:t>
      </w:r>
      <w:r>
        <w:t xml:space="preserve">: AR(2) </w:t>
      </w:r>
      <w:r w:rsidR="003A574C">
        <w:t>(poly_root_example.R)</w:t>
      </w:r>
    </w:p>
    <w:p w14:paraId="62B4EA21" w14:textId="77777777" w:rsidR="0048491D" w:rsidRDefault="0048491D">
      <w:pPr>
        <w:tabs>
          <w:tab w:val="num" w:pos="1185"/>
        </w:tabs>
      </w:pPr>
    </w:p>
    <w:p w14:paraId="5186CC8E" w14:textId="77777777" w:rsidR="0048491D" w:rsidRDefault="0048491D">
      <w:pPr>
        <w:ind w:left="720"/>
      </w:pPr>
      <w:r>
        <w:t>(1-</w:t>
      </w:r>
      <w:r>
        <w:sym w:font="Symbol" w:char="F06A"/>
      </w:r>
      <w:r>
        <w:rPr>
          <w:vertAlign w:val="subscript"/>
        </w:rPr>
        <w:t>1</w:t>
      </w:r>
      <w:r>
        <w:t>B-</w:t>
      </w:r>
      <w:r>
        <w:sym w:font="Symbol" w:char="F06A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>
        <w:t>)x</w:t>
      </w:r>
      <w:r>
        <w:rPr>
          <w:vertAlign w:val="subscript"/>
        </w:rPr>
        <w:t>t</w:t>
      </w:r>
      <w:r>
        <w:t xml:space="preserve"> = w</w:t>
      </w:r>
      <w:r>
        <w:rPr>
          <w:vertAlign w:val="subscript"/>
        </w:rPr>
        <w:t>t</w:t>
      </w:r>
    </w:p>
    <w:p w14:paraId="3B6231E3" w14:textId="77777777" w:rsidR="0048491D" w:rsidRDefault="0048491D">
      <w:pPr>
        <w:ind w:left="720"/>
      </w:pPr>
    </w:p>
    <w:p w14:paraId="1AD04D85" w14:textId="77777777" w:rsidR="0012117A" w:rsidRDefault="0012117A" w:rsidP="0012117A">
      <w:pPr>
        <w:ind w:left="720"/>
      </w:pPr>
      <w:r>
        <w:t xml:space="preserve">Invertible: Yes, because the model is already written in terms of an AR only model.  </w:t>
      </w:r>
    </w:p>
    <w:p w14:paraId="29A2786A" w14:textId="77777777" w:rsidR="0012117A" w:rsidRDefault="0012117A">
      <w:pPr>
        <w:ind w:left="720"/>
      </w:pPr>
    </w:p>
    <w:p w14:paraId="4120A430" w14:textId="7BFCBB18" w:rsidR="0048491D" w:rsidRDefault="0048491D">
      <w:pPr>
        <w:ind w:left="720"/>
      </w:pPr>
      <w:r>
        <w:t>Causal: (1-</w:t>
      </w:r>
      <w:r>
        <w:sym w:font="Symbol" w:char="F06A"/>
      </w:r>
      <w:r>
        <w:rPr>
          <w:vertAlign w:val="subscript"/>
        </w:rPr>
        <w:t>1</w:t>
      </w:r>
      <w:r>
        <w:t>z-</w:t>
      </w:r>
      <w:r>
        <w:sym w:font="Symbol" w:char="F06A"/>
      </w:r>
      <w:r>
        <w:rPr>
          <w:vertAlign w:val="subscript"/>
        </w:rPr>
        <w:t>2</w:t>
      </w:r>
      <w:r>
        <w:t>z</w:t>
      </w:r>
      <w:r>
        <w:rPr>
          <w:vertAlign w:val="superscript"/>
        </w:rPr>
        <w:t>2</w:t>
      </w:r>
      <w:r>
        <w:t>)</w:t>
      </w:r>
      <w:r w:rsidR="0054038C">
        <w:t xml:space="preserve"> </w:t>
      </w:r>
      <w:r>
        <w:t>=</w:t>
      </w:r>
      <w:r w:rsidR="0054038C">
        <w:t xml:space="preserve"> </w:t>
      </w:r>
      <w:r>
        <w:t>0 needs to have roots z</w:t>
      </w:r>
      <w:r>
        <w:rPr>
          <w:vertAlign w:val="subscript"/>
        </w:rPr>
        <w:t>1</w:t>
      </w:r>
      <w:r>
        <w:t xml:space="preserve"> and z</w:t>
      </w:r>
      <w:r>
        <w:rPr>
          <w:vertAlign w:val="subscript"/>
        </w:rPr>
        <w:t>2</w:t>
      </w:r>
      <w:r>
        <w:t xml:space="preserve"> outside of the unit circle.  </w:t>
      </w:r>
    </w:p>
    <w:p w14:paraId="4BEAFF32" w14:textId="46747861" w:rsidR="0048491D" w:rsidRDefault="0048491D" w:rsidP="0012117A"/>
    <w:p w14:paraId="114D0BDD" w14:textId="6D04686F" w:rsidR="003A574C" w:rsidRDefault="009B1FC2" w:rsidP="009B1FC2">
      <w:pPr>
        <w:ind w:left="720"/>
      </w:pPr>
      <w:r>
        <w:t xml:space="preserve">R has a function called </w:t>
      </w:r>
      <w:r w:rsidRPr="00EB4BB9">
        <w:rPr>
          <w:rFonts w:ascii="Courier New" w:hAnsi="Courier New" w:cs="Courier New"/>
        </w:rPr>
        <w:t>polyroot()</w:t>
      </w:r>
      <w:r>
        <w:t xml:space="preserve"> that can find the roots of a polynomial automatically. Below are some examples of working with it.  </w:t>
      </w:r>
    </w:p>
    <w:p w14:paraId="53CCE9F0" w14:textId="77777777" w:rsidR="009B1FC2" w:rsidRDefault="009B1FC2" w:rsidP="009B1FC2">
      <w:pPr>
        <w:pStyle w:val="R16"/>
        <w:rPr>
          <w:sz w:val="28"/>
        </w:rPr>
      </w:pPr>
    </w:p>
    <w:p w14:paraId="77376F0E" w14:textId="77777777" w:rsidR="009B1FC2" w:rsidRPr="009B1FC2" w:rsidRDefault="009B1FC2" w:rsidP="009C4A5E">
      <w:pPr>
        <w:pStyle w:val="R14"/>
      </w:pPr>
      <w:r w:rsidRPr="009B1FC2">
        <w:t>&gt; #Syntax for a AR(2): 1 - phi1*z - phi2*z</w:t>
      </w:r>
      <w:r w:rsidR="00030656" w:rsidRPr="00030656">
        <w:t>^2</w:t>
      </w:r>
      <w:r w:rsidRPr="009B1FC2">
        <w:t xml:space="preserve"> </w:t>
      </w:r>
    </w:p>
    <w:p w14:paraId="24AC683E" w14:textId="77777777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>&gt; #  phi1 = 0.5, phi2 = 0</w:t>
      </w:r>
    </w:p>
    <w:p w14:paraId="0527EB9E" w14:textId="77777777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>&gt; polyroot(z = c(1, -0.5</w:t>
      </w:r>
      <w:r>
        <w:rPr>
          <w:lang w:val="fr-FR"/>
        </w:rPr>
        <w:t>, 0</w:t>
      </w:r>
      <w:r w:rsidRPr="009B1FC2">
        <w:rPr>
          <w:lang w:val="fr-FR"/>
        </w:rPr>
        <w:t xml:space="preserve">))  </w:t>
      </w:r>
    </w:p>
    <w:p w14:paraId="6786BEC0" w14:textId="77777777" w:rsidR="009B1FC2" w:rsidRPr="009B1FC2" w:rsidRDefault="009B1FC2" w:rsidP="009C4A5E">
      <w:pPr>
        <w:pStyle w:val="R14"/>
      </w:pPr>
      <w:r w:rsidRPr="009B1FC2">
        <w:lastRenderedPageBreak/>
        <w:t>[1] 2+0i</w:t>
      </w:r>
    </w:p>
    <w:p w14:paraId="3750A7FD" w14:textId="77777777" w:rsidR="009B1FC2" w:rsidRPr="009B1FC2" w:rsidRDefault="009B1FC2" w:rsidP="009C4A5E">
      <w:pPr>
        <w:pStyle w:val="R14"/>
      </w:pPr>
      <w:r w:rsidRPr="009B1FC2">
        <w:t xml:space="preserve"> </w:t>
      </w:r>
    </w:p>
    <w:p w14:paraId="2C495F64" w14:textId="77777777" w:rsidR="009B1FC2" w:rsidRPr="009B1FC2" w:rsidRDefault="009B1FC2" w:rsidP="009C4A5E">
      <w:pPr>
        <w:pStyle w:val="R14"/>
      </w:pPr>
      <w:r>
        <w:t xml:space="preserve">&gt; </w:t>
      </w:r>
      <w:r w:rsidRPr="009B1FC2">
        <w:t>########################################################</w:t>
      </w:r>
    </w:p>
    <w:p w14:paraId="15DD47F0" w14:textId="77777777" w:rsidR="009B1FC2" w:rsidRPr="009B1FC2" w:rsidRDefault="009B1FC2" w:rsidP="009C4A5E">
      <w:pPr>
        <w:pStyle w:val="R14"/>
      </w:pPr>
      <w:r w:rsidRPr="009B1FC2">
        <w:t>&gt; #Outside unit circle examples - causal</w:t>
      </w:r>
    </w:p>
    <w:p w14:paraId="651D7609" w14:textId="77777777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 xml:space="preserve"> </w:t>
      </w:r>
    </w:p>
    <w:p w14:paraId="36462BC9" w14:textId="20A82419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 xml:space="preserve">&gt; #phi1 = 0, phi2 = 0.5 </w:t>
      </w:r>
    </w:p>
    <w:p w14:paraId="3D0A82CE" w14:textId="3D8EECE7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 xml:space="preserve">&gt; polyroot(z = c(1, 0, -0.5))  </w:t>
      </w:r>
    </w:p>
    <w:p w14:paraId="5748E8EF" w14:textId="77777777" w:rsidR="009B1FC2" w:rsidRPr="009B1FC2" w:rsidRDefault="009B1FC2" w:rsidP="009C4A5E">
      <w:pPr>
        <w:pStyle w:val="R14"/>
      </w:pPr>
      <w:r w:rsidRPr="009B1FC2">
        <w:t>[1]  1.414214+0i -1.414214+0i</w:t>
      </w:r>
    </w:p>
    <w:p w14:paraId="231CF955" w14:textId="77777777" w:rsidR="009B1FC2" w:rsidRPr="009B1FC2" w:rsidRDefault="009B1FC2" w:rsidP="009C4A5E">
      <w:pPr>
        <w:pStyle w:val="R14"/>
      </w:pPr>
      <w:r w:rsidRPr="009B1FC2">
        <w:t xml:space="preserve">   </w:t>
      </w:r>
    </w:p>
    <w:p w14:paraId="299609EC" w14:textId="3FFA38FB" w:rsidR="009B1FC2" w:rsidRPr="009B1FC2" w:rsidRDefault="009B1FC2" w:rsidP="009C4A5E">
      <w:pPr>
        <w:pStyle w:val="R14"/>
      </w:pPr>
      <w:r w:rsidRPr="009B1FC2">
        <w:t xml:space="preserve">&gt; #phi1 = 0, phi2 = -0.5 </w:t>
      </w:r>
    </w:p>
    <w:p w14:paraId="7C07669E" w14:textId="3C7CFBEE" w:rsidR="009B1FC2" w:rsidRPr="009B1FC2" w:rsidRDefault="009B1FC2" w:rsidP="009C4A5E">
      <w:pPr>
        <w:pStyle w:val="R14"/>
      </w:pPr>
      <w:r w:rsidRPr="009B1FC2">
        <w:t xml:space="preserve">&gt; polyroot(z = c(1, 0, 0.5))  </w:t>
      </w:r>
    </w:p>
    <w:p w14:paraId="42F8AAF8" w14:textId="77777777" w:rsidR="009B1FC2" w:rsidRPr="009B1FC2" w:rsidRDefault="009B1FC2" w:rsidP="009C4A5E">
      <w:pPr>
        <w:pStyle w:val="R14"/>
      </w:pPr>
      <w:r w:rsidRPr="009B1FC2">
        <w:t>[1] 0+1.414214i 0-1.414214i</w:t>
      </w:r>
    </w:p>
    <w:p w14:paraId="58C3B167" w14:textId="77777777" w:rsidR="009B1FC2" w:rsidRPr="009B1FC2" w:rsidRDefault="009B1FC2" w:rsidP="009C4A5E">
      <w:pPr>
        <w:pStyle w:val="R14"/>
      </w:pPr>
      <w:r w:rsidRPr="009B1FC2">
        <w:t xml:space="preserve"> </w:t>
      </w:r>
    </w:p>
    <w:p w14:paraId="667996EE" w14:textId="2DA64D7A" w:rsidR="009B1FC2" w:rsidRPr="009B1FC2" w:rsidRDefault="009B1FC2" w:rsidP="009C4A5E">
      <w:pPr>
        <w:pStyle w:val="R14"/>
      </w:pPr>
      <w:r w:rsidRPr="009B1FC2">
        <w:t>&gt; #phi1 = -0.2, phi2 = -0.5</w:t>
      </w:r>
    </w:p>
    <w:p w14:paraId="61A0127C" w14:textId="2F551E6F" w:rsidR="009B1FC2" w:rsidRPr="009B1FC2" w:rsidRDefault="009B1FC2" w:rsidP="009C4A5E">
      <w:pPr>
        <w:pStyle w:val="R14"/>
      </w:pPr>
      <w:r w:rsidRPr="009B1FC2">
        <w:t xml:space="preserve">&gt; polyroot(z = c(1, 0.2, 0.5))  </w:t>
      </w:r>
    </w:p>
    <w:p w14:paraId="54F1F9B6" w14:textId="77777777" w:rsidR="009B1FC2" w:rsidRPr="009B1FC2" w:rsidRDefault="009B1FC2" w:rsidP="009C4A5E">
      <w:pPr>
        <w:pStyle w:val="R14"/>
      </w:pPr>
      <w:r w:rsidRPr="009B1FC2">
        <w:t>[1] -0.2+1.4i -0.2-1.4i</w:t>
      </w:r>
    </w:p>
    <w:p w14:paraId="62058CB6" w14:textId="683179DD" w:rsidR="009B1FC2" w:rsidRPr="009B1FC2" w:rsidRDefault="009B1FC2" w:rsidP="009C4A5E">
      <w:pPr>
        <w:pStyle w:val="R14"/>
      </w:pPr>
      <w:r w:rsidRPr="009B1FC2">
        <w:t xml:space="preserve">&gt; abs(polyroot(z = c(1, 0.2, 0.5))) #Check if outside </w:t>
      </w:r>
    </w:p>
    <w:p w14:paraId="09F41AE8" w14:textId="77777777" w:rsidR="009B1FC2" w:rsidRPr="009B1FC2" w:rsidRDefault="009B1FC2" w:rsidP="009C4A5E">
      <w:pPr>
        <w:pStyle w:val="R14"/>
      </w:pPr>
      <w:r w:rsidRPr="009B1FC2">
        <w:t>[1] 1.414214 1.414214</w:t>
      </w:r>
    </w:p>
    <w:p w14:paraId="74B8E243" w14:textId="075E2AF1" w:rsidR="009B1FC2" w:rsidRDefault="009B1FC2" w:rsidP="009C4A5E">
      <w:pPr>
        <w:pStyle w:val="R14"/>
      </w:pPr>
      <w:r w:rsidRPr="009B1FC2">
        <w:t>&gt; sqrt(</w:t>
      </w:r>
      <w:r>
        <w:t>(-</w:t>
      </w:r>
      <w:r w:rsidRPr="009B1FC2">
        <w:t>0.2</w:t>
      </w:r>
      <w:r>
        <w:t>)</w:t>
      </w:r>
      <w:r w:rsidRPr="009B1FC2">
        <w:t xml:space="preserve">^2+1.4^2) #Verify abs() function did it </w:t>
      </w:r>
    </w:p>
    <w:p w14:paraId="73CD1614" w14:textId="77777777" w:rsidR="009B1FC2" w:rsidRPr="009B1FC2" w:rsidRDefault="009B1FC2" w:rsidP="009C4A5E">
      <w:pPr>
        <w:pStyle w:val="R14"/>
      </w:pPr>
      <w:r>
        <w:t xml:space="preserve">                       </w:t>
      </w:r>
      <w:r w:rsidR="00E77480">
        <w:t xml:space="preserve">   </w:t>
      </w:r>
      <w:r w:rsidRPr="009B1FC2">
        <w:t>correctly</w:t>
      </w:r>
    </w:p>
    <w:p w14:paraId="1DD4F348" w14:textId="77777777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>[1] 1.414214</w:t>
      </w:r>
    </w:p>
    <w:p w14:paraId="0D85C7EF" w14:textId="77777777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 xml:space="preserve">   </w:t>
      </w:r>
    </w:p>
    <w:p w14:paraId="6053C6D5" w14:textId="6578AA72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>&gt; #phi1 = -1, phi2 = -0.5</w:t>
      </w:r>
    </w:p>
    <w:p w14:paraId="08FFBD43" w14:textId="6E89F285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 xml:space="preserve">&gt; polyroot(z = c(1, 1, 0.5))  </w:t>
      </w:r>
    </w:p>
    <w:p w14:paraId="560C6BAF" w14:textId="77777777" w:rsidR="009B1FC2" w:rsidRPr="009B1FC2" w:rsidRDefault="009B1FC2" w:rsidP="009C4A5E">
      <w:pPr>
        <w:pStyle w:val="R14"/>
      </w:pPr>
      <w:r w:rsidRPr="009B1FC2">
        <w:t>[1] -1+1i -1-1i</w:t>
      </w:r>
    </w:p>
    <w:p w14:paraId="358C0931" w14:textId="3F2CA060" w:rsidR="009B1FC2" w:rsidRPr="009B1FC2" w:rsidRDefault="009B1FC2" w:rsidP="009C4A5E">
      <w:pPr>
        <w:pStyle w:val="R14"/>
      </w:pPr>
      <w:r w:rsidRPr="009B1FC2">
        <w:t xml:space="preserve">&gt; </w:t>
      </w:r>
      <w:r w:rsidR="00EB4BB9">
        <w:t>a</w:t>
      </w:r>
      <w:r w:rsidRPr="009B1FC2">
        <w:t xml:space="preserve">bs(polyroot(z = c(1, 1, 0.5))) </w:t>
      </w:r>
    </w:p>
    <w:p w14:paraId="584976DD" w14:textId="77777777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>[1] 1.414214 1.414214</w:t>
      </w:r>
    </w:p>
    <w:p w14:paraId="1561E2DD" w14:textId="77777777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 xml:space="preserve"> </w:t>
      </w:r>
    </w:p>
    <w:p w14:paraId="6749054F" w14:textId="2136240B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>&gt; #phi1 = -1.8, phi2 = -0.9</w:t>
      </w:r>
    </w:p>
    <w:p w14:paraId="775D9D69" w14:textId="00ABC263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 xml:space="preserve">&gt; polyroot(z = c(1, 1.8, 0.9))  </w:t>
      </w:r>
    </w:p>
    <w:p w14:paraId="5D6CACB2" w14:textId="77777777" w:rsidR="009B1FC2" w:rsidRPr="009B1FC2" w:rsidRDefault="009B1FC2" w:rsidP="009C4A5E">
      <w:pPr>
        <w:pStyle w:val="R14"/>
      </w:pPr>
      <w:r w:rsidRPr="009B1FC2">
        <w:t>[1] -1+0.333333i -1-0.333333i</w:t>
      </w:r>
    </w:p>
    <w:p w14:paraId="2D2A03B4" w14:textId="4A5AE88A" w:rsidR="009B1FC2" w:rsidRPr="009B1FC2" w:rsidRDefault="009B1FC2" w:rsidP="009C4A5E">
      <w:pPr>
        <w:pStyle w:val="R14"/>
      </w:pPr>
      <w:r w:rsidRPr="009B1FC2">
        <w:t xml:space="preserve">&gt; abs(polyroot(z = c(1, 1.8, 0.9))) </w:t>
      </w:r>
    </w:p>
    <w:p w14:paraId="3FDCDE77" w14:textId="77777777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>[1] 1.054093 1.054093</w:t>
      </w:r>
    </w:p>
    <w:p w14:paraId="174F5F6A" w14:textId="77777777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 xml:space="preserve"> </w:t>
      </w:r>
    </w:p>
    <w:p w14:paraId="5B0C135D" w14:textId="5AEA0B8C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 xml:space="preserve">&gt; #phi1 = 0.5, phi2 = 0.25 </w:t>
      </w:r>
    </w:p>
    <w:p w14:paraId="794FB6EA" w14:textId="69FEDAB6" w:rsidR="009B1FC2" w:rsidRPr="009B1FC2" w:rsidRDefault="009B1FC2" w:rsidP="009C4A5E">
      <w:pPr>
        <w:pStyle w:val="R14"/>
        <w:rPr>
          <w:lang w:val="fr-FR"/>
        </w:rPr>
      </w:pPr>
      <w:r w:rsidRPr="009B1FC2">
        <w:rPr>
          <w:lang w:val="fr-FR"/>
        </w:rPr>
        <w:t xml:space="preserve">&gt; polyroot(z = c(1, -0.5, -0.25))  </w:t>
      </w:r>
    </w:p>
    <w:p w14:paraId="022930F0" w14:textId="77777777" w:rsidR="009B1FC2" w:rsidRPr="009B1FC2" w:rsidRDefault="009B1FC2" w:rsidP="009C4A5E">
      <w:pPr>
        <w:pStyle w:val="R14"/>
      </w:pPr>
      <w:r w:rsidRPr="009B1FC2">
        <w:t>[1]  1.236068+0i -3.236068+0i</w:t>
      </w:r>
    </w:p>
    <w:p w14:paraId="01471978" w14:textId="702EEB95" w:rsidR="009B1FC2" w:rsidRPr="009B1FC2" w:rsidRDefault="009B1FC2" w:rsidP="009C4A5E">
      <w:pPr>
        <w:pStyle w:val="R14"/>
      </w:pPr>
      <w:r w:rsidRPr="009B1FC2">
        <w:t xml:space="preserve">&gt; abs(polyroot(z = c(1, -0.5, -0.25))) </w:t>
      </w:r>
    </w:p>
    <w:p w14:paraId="1FA8BF81" w14:textId="77777777" w:rsidR="003A574C" w:rsidRDefault="009B1FC2" w:rsidP="009C4A5E">
      <w:pPr>
        <w:pStyle w:val="R14"/>
      </w:pPr>
      <w:r w:rsidRPr="009B1FC2">
        <w:t>[1] 1.236068 3.236068</w:t>
      </w:r>
    </w:p>
    <w:p w14:paraId="27C77719" w14:textId="77777777" w:rsidR="009B1FC2" w:rsidRDefault="009B1FC2" w:rsidP="009C4A5E">
      <w:pPr>
        <w:pStyle w:val="R14"/>
      </w:pPr>
    </w:p>
    <w:p w14:paraId="2A30CC78" w14:textId="77777777" w:rsidR="009B1FC2" w:rsidRPr="009B1FC2" w:rsidRDefault="009B1FC2" w:rsidP="009C4A5E">
      <w:pPr>
        <w:pStyle w:val="R14"/>
      </w:pPr>
      <w:r w:rsidRPr="009B1FC2">
        <w:t>&gt; ######################################################</w:t>
      </w:r>
    </w:p>
    <w:p w14:paraId="2D20D347" w14:textId="77777777" w:rsidR="009B1FC2" w:rsidRPr="009B1FC2" w:rsidRDefault="009B1FC2" w:rsidP="009C4A5E">
      <w:pPr>
        <w:pStyle w:val="R14"/>
      </w:pPr>
      <w:r w:rsidRPr="009B1FC2">
        <w:t>&gt; # Inside unit circle examples - not causal</w:t>
      </w:r>
    </w:p>
    <w:p w14:paraId="5F56050C" w14:textId="77777777" w:rsidR="009B1FC2" w:rsidRPr="009B1FC2" w:rsidRDefault="009B1FC2" w:rsidP="009C4A5E">
      <w:pPr>
        <w:pStyle w:val="R14"/>
      </w:pPr>
      <w:r w:rsidRPr="009B1FC2">
        <w:lastRenderedPageBreak/>
        <w:t xml:space="preserve"> </w:t>
      </w:r>
    </w:p>
    <w:p w14:paraId="020C930A" w14:textId="7C5C0B11" w:rsidR="009B1FC2" w:rsidRPr="009B1FC2" w:rsidRDefault="009B1FC2" w:rsidP="009C4A5E">
      <w:pPr>
        <w:pStyle w:val="R14"/>
      </w:pPr>
      <w:r w:rsidRPr="009B1FC2">
        <w:t>&gt; #phi1 = 1.8, phi2 = 0.9</w:t>
      </w:r>
    </w:p>
    <w:p w14:paraId="37719131" w14:textId="4F93DD1C" w:rsidR="009B1FC2" w:rsidRPr="009B1FC2" w:rsidRDefault="009B1FC2" w:rsidP="009C4A5E">
      <w:pPr>
        <w:pStyle w:val="R14"/>
      </w:pPr>
      <w:r w:rsidRPr="009B1FC2">
        <w:t xml:space="preserve">&gt; polyroot(z = c(1, -1.8, -0.9))  </w:t>
      </w:r>
    </w:p>
    <w:p w14:paraId="1ADBE53D" w14:textId="77777777" w:rsidR="009B1FC2" w:rsidRPr="009B1FC2" w:rsidRDefault="009B1FC2" w:rsidP="009C4A5E">
      <w:pPr>
        <w:pStyle w:val="R14"/>
      </w:pPr>
      <w:r w:rsidRPr="009B1FC2">
        <w:t>[1]  0.4529663+0i -2.4529663-0i</w:t>
      </w:r>
    </w:p>
    <w:p w14:paraId="00F616E0" w14:textId="50B1B862" w:rsidR="009B1FC2" w:rsidRPr="009B1FC2" w:rsidRDefault="009B1FC2" w:rsidP="009C4A5E">
      <w:pPr>
        <w:pStyle w:val="R14"/>
      </w:pPr>
      <w:r w:rsidRPr="009B1FC2">
        <w:t xml:space="preserve">&gt; abs(polyroot(z = c(1, -1.8, -0.9))) </w:t>
      </w:r>
    </w:p>
    <w:p w14:paraId="7BD84E50" w14:textId="77777777" w:rsidR="009B1FC2" w:rsidRPr="009B1FC2" w:rsidRDefault="009B1FC2" w:rsidP="009C4A5E">
      <w:pPr>
        <w:pStyle w:val="R14"/>
      </w:pPr>
      <w:r w:rsidRPr="009B1FC2">
        <w:t>[1] 0.4529663 2.4529663</w:t>
      </w:r>
    </w:p>
    <w:p w14:paraId="34414315" w14:textId="77777777" w:rsidR="009B1FC2" w:rsidRPr="009B1FC2" w:rsidRDefault="009B1FC2" w:rsidP="009C4A5E">
      <w:pPr>
        <w:pStyle w:val="R14"/>
      </w:pPr>
      <w:r w:rsidRPr="009B1FC2">
        <w:t xml:space="preserve"> </w:t>
      </w:r>
    </w:p>
    <w:p w14:paraId="46B750EC" w14:textId="10FF5E0C" w:rsidR="009B1FC2" w:rsidRPr="009B1FC2" w:rsidRDefault="009B1FC2" w:rsidP="009C4A5E">
      <w:pPr>
        <w:pStyle w:val="R14"/>
      </w:pPr>
      <w:r w:rsidRPr="009B1FC2">
        <w:t>&gt; #phi1 = -1.2, phi2 = 0.8</w:t>
      </w:r>
    </w:p>
    <w:p w14:paraId="01A854D7" w14:textId="02B4360D" w:rsidR="009B1FC2" w:rsidRPr="009B1FC2" w:rsidRDefault="009B1FC2" w:rsidP="009C4A5E">
      <w:pPr>
        <w:pStyle w:val="R14"/>
      </w:pPr>
      <w:r w:rsidRPr="009B1FC2">
        <w:t xml:space="preserve">&gt; polyroot(z = c(1, 1.2, -0.8))  </w:t>
      </w:r>
    </w:p>
    <w:p w14:paraId="31CB6D2F" w14:textId="77777777" w:rsidR="009B1FC2" w:rsidRPr="009B1FC2" w:rsidRDefault="009B1FC2" w:rsidP="009C4A5E">
      <w:pPr>
        <w:pStyle w:val="R14"/>
      </w:pPr>
      <w:r w:rsidRPr="009B1FC2">
        <w:t>[1] -0.5962912-0i  2.0962912+0i</w:t>
      </w:r>
    </w:p>
    <w:p w14:paraId="64287CF0" w14:textId="3E3AC45A" w:rsidR="009B1FC2" w:rsidRPr="009B1FC2" w:rsidRDefault="009B1FC2" w:rsidP="009C4A5E">
      <w:pPr>
        <w:pStyle w:val="R14"/>
      </w:pPr>
      <w:r w:rsidRPr="009B1FC2">
        <w:t xml:space="preserve">&gt; abs(polyroot(z = c(1, 1.2, -0.8))) </w:t>
      </w:r>
    </w:p>
    <w:p w14:paraId="004DF8DE" w14:textId="77777777" w:rsidR="009B1FC2" w:rsidRDefault="009B1FC2" w:rsidP="009C4A5E">
      <w:pPr>
        <w:pStyle w:val="R14"/>
      </w:pPr>
      <w:r w:rsidRPr="009B1FC2">
        <w:t>[1] 0.5962912 2.0962912</w:t>
      </w:r>
    </w:p>
    <w:p w14:paraId="4E6F08AB" w14:textId="77777777" w:rsidR="00E11853" w:rsidRDefault="00E11853" w:rsidP="007E2342"/>
    <w:p w14:paraId="1C9F6F05" w14:textId="77777777" w:rsidR="00E11853" w:rsidRDefault="00E11853" w:rsidP="00E11853">
      <w:pPr>
        <w:ind w:left="720"/>
      </w:pPr>
      <w:r w:rsidRPr="006E4E38">
        <w:t xml:space="preserve">It can be shown that the conditions are -1 &lt; </w:t>
      </w:r>
      <w:r w:rsidRPr="006E4E38">
        <w:sym w:font="Symbol" w:char="F06A"/>
      </w:r>
      <w:r w:rsidRPr="006E4E38">
        <w:rPr>
          <w:vertAlign w:val="subscript"/>
        </w:rPr>
        <w:t>2</w:t>
      </w:r>
      <w:r w:rsidRPr="006E4E38">
        <w:t xml:space="preserve"> &lt; 1, </w:t>
      </w:r>
      <w:r w:rsidRPr="006E4E38">
        <w:sym w:font="Symbol" w:char="F06A"/>
      </w:r>
      <w:r w:rsidRPr="006E4E38">
        <w:rPr>
          <w:vertAlign w:val="subscript"/>
        </w:rPr>
        <w:t>2</w:t>
      </w:r>
      <w:r w:rsidRPr="006E4E38">
        <w:t>+</w:t>
      </w:r>
      <w:r w:rsidRPr="006E4E38">
        <w:sym w:font="Symbol" w:char="F06A"/>
      </w:r>
      <w:r w:rsidRPr="006E4E38">
        <w:rPr>
          <w:vertAlign w:val="subscript"/>
        </w:rPr>
        <w:t>1</w:t>
      </w:r>
      <w:r w:rsidRPr="006E4E38">
        <w:t xml:space="preserve"> &lt; 1, and </w:t>
      </w:r>
      <w:r w:rsidRPr="006E4E38">
        <w:sym w:font="Symbol" w:char="F06A"/>
      </w:r>
      <w:r w:rsidRPr="006E4E38">
        <w:rPr>
          <w:vertAlign w:val="subscript"/>
        </w:rPr>
        <w:t>2</w:t>
      </w:r>
      <w:r w:rsidRPr="006E4E38">
        <w:t>-</w:t>
      </w:r>
      <w:r w:rsidRPr="006E4E38">
        <w:sym w:font="Symbol" w:char="F06A"/>
      </w:r>
      <w:r w:rsidRPr="006E4E38">
        <w:rPr>
          <w:vertAlign w:val="subscript"/>
        </w:rPr>
        <w:t>1</w:t>
      </w:r>
      <w:r w:rsidRPr="006E4E38">
        <w:t xml:space="preserve"> &lt; 1. Shumway and Stoffer and Wei’s textbooks provides proofs via the quadratic formula.</w:t>
      </w:r>
      <w:r>
        <w:t xml:space="preserve"> </w:t>
      </w:r>
    </w:p>
    <w:p w14:paraId="3E6D745A" w14:textId="77777777" w:rsidR="00E11853" w:rsidRDefault="00E11853" w:rsidP="00E11853">
      <w:pPr>
        <w:ind w:left="720"/>
      </w:pPr>
    </w:p>
    <w:p w14:paraId="593304AF" w14:textId="36CBAB0A" w:rsidR="00E11853" w:rsidRDefault="00E11853" w:rsidP="00E11853">
      <w:pPr>
        <w:ind w:left="720"/>
      </w:pPr>
      <w:r w:rsidRPr="009B1FC2">
        <w:t xml:space="preserve">Below is a plot of the region from </w:t>
      </w:r>
      <w:r>
        <w:t xml:space="preserve">the </w:t>
      </w:r>
      <w:r w:rsidRPr="009B1FC2">
        <w:t xml:space="preserve">Box, Jenkins, and Reinsel </w:t>
      </w:r>
      <w:r>
        <w:t>textbook</w:t>
      </w:r>
      <w:r w:rsidRPr="009B1FC2">
        <w:t>.</w:t>
      </w:r>
      <w:r>
        <w:t xml:space="preserve"> </w:t>
      </w:r>
      <w:r w:rsidRPr="009B1FC2">
        <w:t xml:space="preserve">The ACF plots (labeled </w:t>
      </w:r>
      <w:r w:rsidRPr="009B1FC2">
        <w:sym w:font="Symbol" w:char="F072"/>
      </w:r>
      <w:r w:rsidRPr="009B1FC2">
        <w:rPr>
          <w:vertAlign w:val="subscript"/>
        </w:rPr>
        <w:t>k</w:t>
      </w:r>
      <w:r w:rsidRPr="009B1FC2">
        <w:t xml:space="preserve">) inside the triangle show what ACFs would look like.  The other plots inside of the triangle are plots of the </w:t>
      </w:r>
      <w:r>
        <w:t>“</w:t>
      </w:r>
      <w:r w:rsidRPr="009B1FC2">
        <w:t>partial</w:t>
      </w:r>
      <w:r>
        <w:t>”</w:t>
      </w:r>
      <w:r w:rsidRPr="009B1FC2">
        <w:t xml:space="preserve"> autocorrelation function, which will be discussed </w:t>
      </w:r>
      <w:r>
        <w:t>later in the course</w:t>
      </w:r>
      <w:r w:rsidRPr="009B1FC2">
        <w:t>.</w:t>
      </w:r>
      <w:r>
        <w:t xml:space="preserve">  </w:t>
      </w:r>
    </w:p>
    <w:p w14:paraId="15479B1F" w14:textId="77777777" w:rsidR="00E11853" w:rsidRDefault="00E11853" w:rsidP="00E11853">
      <w:pPr>
        <w:ind w:left="1440"/>
      </w:pPr>
    </w:p>
    <w:p w14:paraId="7716BD2A" w14:textId="487BE86F" w:rsidR="00E11853" w:rsidRDefault="00E11853" w:rsidP="00E11853">
      <w:pPr>
        <w:jc w:val="center"/>
      </w:pPr>
      <w:r>
        <w:rPr>
          <w:noProof/>
        </w:rPr>
        <w:lastRenderedPageBreak/>
        <w:drawing>
          <wp:inline distT="0" distB="0" distL="0" distR="0" wp14:anchorId="3E63EA58" wp14:editId="68BA210C">
            <wp:extent cx="5870451" cy="3595370"/>
            <wp:effectExtent l="0" t="0" r="0" b="5080"/>
            <wp:docPr id="91" name="Picture 91" descr="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ut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080" cy="359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0BB19" w14:textId="77777777" w:rsidR="007E2342" w:rsidRDefault="007E2342" w:rsidP="00E11853">
      <w:pPr>
        <w:jc w:val="center"/>
      </w:pPr>
    </w:p>
    <w:p w14:paraId="7222FBCA" w14:textId="77777777" w:rsidR="007E2342" w:rsidRDefault="007E2342" w:rsidP="007E2342">
      <w:pPr>
        <w:pStyle w:val="R14"/>
      </w:pPr>
      <w:r>
        <w:t>&gt; #By default, R goes 4% more on y and x-axis limits,</w:t>
      </w:r>
    </w:p>
    <w:p w14:paraId="43226E7B" w14:textId="77777777" w:rsidR="007E2342" w:rsidRDefault="007E2342" w:rsidP="007E2342">
      <w:pPr>
        <w:pStyle w:val="R14"/>
      </w:pPr>
      <w:r>
        <w:t xml:space="preserve">&gt; #  These par() options make it stop at specified limits </w:t>
      </w:r>
    </w:p>
    <w:p w14:paraId="1AF52ABE" w14:textId="77777777" w:rsidR="007E2342" w:rsidRDefault="007E2342" w:rsidP="007E2342">
      <w:pPr>
        <w:pStyle w:val="R14"/>
      </w:pPr>
      <w:r w:rsidRPr="009B1FC2">
        <w:t>&gt; par(xaxs = "i", yaxs = "i")</w:t>
      </w:r>
    </w:p>
    <w:p w14:paraId="4A758E7E" w14:textId="77777777" w:rsidR="007E2342" w:rsidRDefault="007E2342" w:rsidP="007E2342">
      <w:pPr>
        <w:pStyle w:val="R14"/>
      </w:pPr>
    </w:p>
    <w:p w14:paraId="1AE85EF4" w14:textId="77777777" w:rsidR="007E2342" w:rsidRPr="009B1FC2" w:rsidRDefault="007E2342" w:rsidP="007E2342">
      <w:pPr>
        <w:pStyle w:val="R14"/>
      </w:pPr>
      <w:r>
        <w:t xml:space="preserve">&gt; </w:t>
      </w:r>
      <w:r w:rsidRPr="009B1FC2">
        <w:t>#dummy plot</w:t>
      </w:r>
    </w:p>
    <w:p w14:paraId="5F8F6EAF" w14:textId="77777777" w:rsidR="007E2342" w:rsidRDefault="007E2342" w:rsidP="007E2342">
      <w:pPr>
        <w:pStyle w:val="R14"/>
      </w:pPr>
      <w:r w:rsidRPr="009B1FC2">
        <w:t xml:space="preserve">&gt; plot(x = -2, y = -1, xlim = c(-2,2), ylim = c(-1,1), </w:t>
      </w:r>
    </w:p>
    <w:p w14:paraId="1C962AAF" w14:textId="77777777" w:rsidR="007E2342" w:rsidRDefault="007E2342" w:rsidP="007E2342">
      <w:pPr>
        <w:pStyle w:val="R14"/>
      </w:pPr>
      <w:r>
        <w:t xml:space="preserve">    </w:t>
      </w:r>
      <w:r w:rsidRPr="009B1FC2">
        <w:t xml:space="preserve">type = "n", frame.plot = FALSE, xlab = </w:t>
      </w:r>
    </w:p>
    <w:p w14:paraId="47F03FC2" w14:textId="77777777" w:rsidR="007E2342" w:rsidRPr="00431DB9" w:rsidRDefault="007E2342" w:rsidP="007E2342">
      <w:pPr>
        <w:pStyle w:val="R14"/>
        <w:rPr>
          <w:lang w:val="fr-FR"/>
        </w:rPr>
      </w:pPr>
      <w:r w:rsidRPr="00431DB9">
        <w:rPr>
          <w:lang w:val="fr-FR"/>
        </w:rPr>
        <w:t xml:space="preserve">     expression(phi1[1]), ylab = expression(phi1[2])) </w:t>
      </w:r>
    </w:p>
    <w:p w14:paraId="66CADA8E" w14:textId="77777777" w:rsidR="007E2342" w:rsidRPr="00431DB9" w:rsidRDefault="007E2342" w:rsidP="007E2342">
      <w:pPr>
        <w:pStyle w:val="R14"/>
        <w:rPr>
          <w:lang w:val="fr-FR"/>
        </w:rPr>
      </w:pPr>
    </w:p>
    <w:p w14:paraId="0F2F54B4" w14:textId="77777777" w:rsidR="007E2342" w:rsidRPr="009B1FC2" w:rsidRDefault="007E2342" w:rsidP="007E2342">
      <w:pPr>
        <w:pStyle w:val="R14"/>
      </w:pPr>
      <w:r>
        <w:t xml:space="preserve">&gt; #abline() draws y = a + bx       </w:t>
      </w:r>
    </w:p>
    <w:p w14:paraId="25D12C13" w14:textId="77777777" w:rsidR="007E2342" w:rsidRPr="009B1FC2" w:rsidRDefault="007E2342" w:rsidP="007E2342">
      <w:pPr>
        <w:pStyle w:val="R14"/>
      </w:pPr>
      <w:r w:rsidRPr="009B1FC2">
        <w:t>&gt; abline(a = 1, b = -1)</w:t>
      </w:r>
      <w:r>
        <w:t xml:space="preserve"> #Draw line of phi2 = 1 – phi1</w:t>
      </w:r>
    </w:p>
    <w:p w14:paraId="64948E98" w14:textId="77777777" w:rsidR="007E2342" w:rsidRPr="009B1FC2" w:rsidRDefault="007E2342" w:rsidP="007E2342">
      <w:pPr>
        <w:pStyle w:val="R14"/>
      </w:pPr>
      <w:r w:rsidRPr="009B1FC2">
        <w:t xml:space="preserve">&gt; abline(a = 1, b =  1) </w:t>
      </w:r>
      <w:r>
        <w:t>#Draw line of phi2 = 1 + phi1</w:t>
      </w:r>
    </w:p>
    <w:p w14:paraId="322F582D" w14:textId="77777777" w:rsidR="007E2342" w:rsidRDefault="007E2342" w:rsidP="007E2342">
      <w:pPr>
        <w:pStyle w:val="R14"/>
      </w:pPr>
    </w:p>
    <w:p w14:paraId="5D5692F5" w14:textId="77777777" w:rsidR="007E2342" w:rsidRDefault="007E2342" w:rsidP="007E2342">
      <w:pPr>
        <w:pStyle w:val="R14"/>
      </w:pPr>
      <w:r>
        <w:t xml:space="preserve">&gt; #Plot the phi1 and phi2 values </w:t>
      </w:r>
    </w:p>
    <w:p w14:paraId="5D50AE53" w14:textId="77777777" w:rsidR="007E2342" w:rsidRPr="009B1FC2" w:rsidRDefault="007E2342" w:rsidP="007E2342">
      <w:pPr>
        <w:pStyle w:val="R14"/>
      </w:pPr>
      <w:r w:rsidRPr="009B1FC2">
        <w:t>&gt; points(x = 0</w:t>
      </w:r>
      <w:r>
        <w:t>.5</w:t>
      </w:r>
      <w:r w:rsidRPr="009B1FC2">
        <w:t xml:space="preserve">, y = 0, pch = 1, col = "red") </w:t>
      </w:r>
    </w:p>
    <w:p w14:paraId="7B3C8083" w14:textId="77777777" w:rsidR="007E2342" w:rsidRPr="009B1FC2" w:rsidRDefault="007E2342" w:rsidP="007E2342">
      <w:pPr>
        <w:pStyle w:val="R14"/>
      </w:pPr>
      <w:r w:rsidRPr="009B1FC2">
        <w:t>&gt; points(x = 0, y = -0.5, pch = 2, col = "darkgreen")</w:t>
      </w:r>
    </w:p>
    <w:p w14:paraId="5B1B240A" w14:textId="77777777" w:rsidR="007E2342" w:rsidRPr="009B1FC2" w:rsidRDefault="007E2342" w:rsidP="007E2342">
      <w:pPr>
        <w:pStyle w:val="R14"/>
      </w:pPr>
      <w:r w:rsidRPr="009B1FC2">
        <w:t>&gt; points(x = -0.2, y = -0.5, pch = 2, col = "darkgreen")</w:t>
      </w:r>
    </w:p>
    <w:p w14:paraId="3B42769D" w14:textId="77777777" w:rsidR="007E2342" w:rsidRPr="009B1FC2" w:rsidRDefault="007E2342" w:rsidP="007E2342">
      <w:pPr>
        <w:pStyle w:val="R14"/>
      </w:pPr>
      <w:r w:rsidRPr="009B1FC2">
        <w:t>&gt; points(x = -1, y = -0.5, pch = 2, col = "darkgreen")</w:t>
      </w:r>
    </w:p>
    <w:p w14:paraId="7FCD3CD9" w14:textId="77777777" w:rsidR="007E2342" w:rsidRPr="009B1FC2" w:rsidRDefault="007E2342" w:rsidP="007E2342">
      <w:pPr>
        <w:pStyle w:val="R14"/>
      </w:pPr>
      <w:r w:rsidRPr="009B1FC2">
        <w:t>&gt; points(x = -1.8, y = -0.9, pch = 2, col = "darkgreen")</w:t>
      </w:r>
    </w:p>
    <w:p w14:paraId="7FA44C89" w14:textId="77777777" w:rsidR="007E2342" w:rsidRPr="009B1FC2" w:rsidRDefault="007E2342" w:rsidP="007E2342">
      <w:pPr>
        <w:pStyle w:val="R14"/>
      </w:pPr>
      <w:r w:rsidRPr="009B1FC2">
        <w:t>&gt; points(x = 0.5, y = 0.25, pch = 1, col = "red")</w:t>
      </w:r>
    </w:p>
    <w:p w14:paraId="5D191FC6" w14:textId="77777777" w:rsidR="007E2342" w:rsidRPr="009B1FC2" w:rsidRDefault="007E2342" w:rsidP="007E2342">
      <w:pPr>
        <w:pStyle w:val="R14"/>
      </w:pPr>
      <w:r w:rsidRPr="009B1FC2">
        <w:t xml:space="preserve">   </w:t>
      </w:r>
    </w:p>
    <w:p w14:paraId="27E4E073" w14:textId="77777777" w:rsidR="007E2342" w:rsidRPr="009B1FC2" w:rsidRDefault="007E2342" w:rsidP="007E2342">
      <w:pPr>
        <w:pStyle w:val="R14"/>
      </w:pPr>
      <w:r w:rsidRPr="009B1FC2">
        <w:t>&gt; points(x = 1.8, y = 0.9, pch = 3, col = "blue")</w:t>
      </w:r>
    </w:p>
    <w:p w14:paraId="12835660" w14:textId="77777777" w:rsidR="007E2342" w:rsidRPr="009B1FC2" w:rsidRDefault="007E2342" w:rsidP="007E2342">
      <w:pPr>
        <w:pStyle w:val="R14"/>
      </w:pPr>
      <w:r w:rsidRPr="009B1FC2">
        <w:t>&gt; points(x = -1.2, y = 0.8, pch = 3, col = "blue")</w:t>
      </w:r>
    </w:p>
    <w:p w14:paraId="53955600" w14:textId="77777777" w:rsidR="007E2342" w:rsidRPr="009B1FC2" w:rsidRDefault="007E2342" w:rsidP="007E2342">
      <w:pPr>
        <w:pStyle w:val="R14"/>
      </w:pPr>
    </w:p>
    <w:p w14:paraId="23110F86" w14:textId="77777777" w:rsidR="007E2342" w:rsidRDefault="007E2342" w:rsidP="007E2342">
      <w:pPr>
        <w:pStyle w:val="R14"/>
      </w:pPr>
      <w:r w:rsidRPr="009B1FC2">
        <w:t xml:space="preserve">&gt; legend(locator(1), legend = c("Causal, real roots", </w:t>
      </w:r>
    </w:p>
    <w:p w14:paraId="608D5321" w14:textId="77777777" w:rsidR="007E2342" w:rsidRDefault="007E2342" w:rsidP="007E2342">
      <w:pPr>
        <w:pStyle w:val="R14"/>
      </w:pPr>
      <w:r>
        <w:t xml:space="preserve">      </w:t>
      </w:r>
      <w:r w:rsidRPr="009B1FC2">
        <w:t xml:space="preserve">"Causal, complex roots", "Not Casual"), pch = </w:t>
      </w:r>
    </w:p>
    <w:p w14:paraId="28BB15D2" w14:textId="77777777" w:rsidR="007E2342" w:rsidRDefault="007E2342" w:rsidP="007E2342">
      <w:pPr>
        <w:pStyle w:val="R14"/>
      </w:pPr>
      <w:r>
        <w:t xml:space="preserve">      </w:t>
      </w:r>
      <w:r w:rsidRPr="009B1FC2">
        <w:t xml:space="preserve">c(1,2,3), col = c("red", "darkgreen", "blue"), cex = </w:t>
      </w:r>
    </w:p>
    <w:p w14:paraId="2C40E44B" w14:textId="77777777" w:rsidR="007E2342" w:rsidRPr="009B1FC2" w:rsidRDefault="007E2342" w:rsidP="007E2342">
      <w:pPr>
        <w:pStyle w:val="R14"/>
      </w:pPr>
      <w:r>
        <w:t xml:space="preserve">      </w:t>
      </w:r>
      <w:r w:rsidRPr="009B1FC2">
        <w:t>0.75, bty = "n")</w:t>
      </w:r>
    </w:p>
    <w:p w14:paraId="30408245" w14:textId="39153BBB" w:rsidR="009B1FC2" w:rsidRPr="00431DB9" w:rsidRDefault="009B1FC2" w:rsidP="009B1FC2">
      <w:pPr>
        <w:jc w:val="center"/>
      </w:pPr>
    </w:p>
    <w:p w14:paraId="35D257CD" w14:textId="139A489F" w:rsidR="009B1FC2" w:rsidRDefault="00FF02D6" w:rsidP="00FF02D6">
      <w:pPr>
        <w:ind w:left="720"/>
      </w:pPr>
      <w:r>
        <w:rPr>
          <w:noProof/>
        </w:rPr>
        <w:drawing>
          <wp:inline distT="0" distB="0" distL="0" distR="0" wp14:anchorId="20E0A98C" wp14:editId="14CDE2D7">
            <wp:extent cx="6044778" cy="5671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50188" cy="567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F18EE" w14:textId="77777777" w:rsidR="0048491D" w:rsidRDefault="0048491D">
      <w:r>
        <w:rPr>
          <w:u w:val="single"/>
        </w:rPr>
        <w:t>Example</w:t>
      </w:r>
      <w:r>
        <w:t>: MA(1)</w:t>
      </w:r>
    </w:p>
    <w:p w14:paraId="63EC4AE9" w14:textId="77777777" w:rsidR="0048491D" w:rsidRDefault="0048491D"/>
    <w:p w14:paraId="7B02AE6C" w14:textId="77777777" w:rsidR="0048491D" w:rsidRDefault="0048491D">
      <w:pPr>
        <w:ind w:left="720"/>
      </w:pPr>
      <w:r>
        <w:t>x</w:t>
      </w:r>
      <w:r>
        <w:rPr>
          <w:vertAlign w:val="subscript"/>
        </w:rPr>
        <w:t>t</w:t>
      </w:r>
      <w:r w:rsidR="00030656">
        <w:t xml:space="preserve"> = (1 + </w:t>
      </w:r>
      <w:r>
        <w:sym w:font="Symbol" w:char="F071"/>
      </w:r>
      <w:r>
        <w:t>B)w</w:t>
      </w:r>
      <w:r>
        <w:rPr>
          <w:vertAlign w:val="subscript"/>
        </w:rPr>
        <w:t>t</w:t>
      </w:r>
      <w:r>
        <w:t xml:space="preserve"> </w:t>
      </w:r>
    </w:p>
    <w:p w14:paraId="30EA6703" w14:textId="77777777" w:rsidR="0048491D" w:rsidRDefault="0048491D">
      <w:pPr>
        <w:ind w:left="720"/>
      </w:pPr>
    </w:p>
    <w:p w14:paraId="2B7EA8A5" w14:textId="7E2A2875" w:rsidR="0048491D" w:rsidRDefault="0048491D" w:rsidP="00B62A2A">
      <w:pPr>
        <w:ind w:left="720"/>
      </w:pPr>
      <w:r>
        <w:lastRenderedPageBreak/>
        <w:t xml:space="preserve">Causal: Yes, </w:t>
      </w:r>
      <w:r w:rsidR="00B94DD0">
        <w:t>because</w:t>
      </w:r>
      <w:r>
        <w:t xml:space="preserve"> the model is already written in terms of an MA only model.  </w:t>
      </w:r>
    </w:p>
    <w:p w14:paraId="35189184" w14:textId="77777777" w:rsidR="0048491D" w:rsidRDefault="0048491D">
      <w:pPr>
        <w:ind w:left="720"/>
      </w:pPr>
    </w:p>
    <w:p w14:paraId="0A934B0D" w14:textId="057DD823" w:rsidR="0048491D" w:rsidRDefault="0048491D">
      <w:pPr>
        <w:ind w:left="720"/>
      </w:pPr>
      <w:r>
        <w:t xml:space="preserve">Invertible: Let </w:t>
      </w:r>
      <w:r>
        <w:sym w:font="Symbol" w:char="F071"/>
      </w:r>
      <w:r w:rsidR="00030656">
        <w:t xml:space="preserve">(z) = (1 + </w:t>
      </w:r>
      <w:r>
        <w:sym w:font="Symbol" w:char="F071"/>
      </w:r>
      <w:r>
        <w:t>z).  Note that (1</w:t>
      </w:r>
      <w:r w:rsidR="00030656">
        <w:t xml:space="preserve"> + </w:t>
      </w:r>
      <w:r>
        <w:sym w:font="Symbol" w:char="F071"/>
      </w:r>
      <w:r>
        <w:t>z)</w:t>
      </w:r>
      <w:r w:rsidR="00030656">
        <w:t xml:space="preserve"> </w:t>
      </w:r>
      <w:r>
        <w:t>=</w:t>
      </w:r>
      <w:r w:rsidR="00030656">
        <w:t xml:space="preserve"> </w:t>
      </w:r>
      <w:r>
        <w:t>0 has a root of z</w:t>
      </w:r>
      <w:r w:rsidR="00030656">
        <w:t xml:space="preserve"> </w:t>
      </w:r>
      <w:r>
        <w:t>=</w:t>
      </w:r>
      <w:r w:rsidR="00030656">
        <w:t xml:space="preserve"> </w:t>
      </w:r>
      <w:r w:rsidR="00015B47">
        <w:t>-</w:t>
      </w:r>
      <w:r>
        <w:t>1/</w:t>
      </w:r>
      <w:r>
        <w:sym w:font="Symbol" w:char="F071"/>
      </w:r>
      <w:r w:rsidR="00B94DD0">
        <w:t>. F</w:t>
      </w:r>
      <w:r>
        <w:t xml:space="preserve">or this to be </w:t>
      </w:r>
      <w:r w:rsidR="00A51B12">
        <w:t>invertible</w:t>
      </w:r>
      <w:r>
        <w:t xml:space="preserve">,  </w:t>
      </w:r>
    </w:p>
    <w:p w14:paraId="4FB2D9E2" w14:textId="77777777" w:rsidR="0048491D" w:rsidRDefault="0048491D">
      <w:pPr>
        <w:ind w:left="720"/>
      </w:pPr>
    </w:p>
    <w:p w14:paraId="1B5D9ABB" w14:textId="74F67E63" w:rsidR="0048491D" w:rsidRDefault="0048491D">
      <w:pPr>
        <w:ind w:left="1080"/>
      </w:pPr>
      <w:r>
        <w:t>|</w:t>
      </w:r>
      <w:r w:rsidR="00015B47">
        <w:t>-</w:t>
      </w:r>
      <w:r>
        <w:t>1/</w:t>
      </w:r>
      <w:r>
        <w:sym w:font="Symbol" w:char="F071"/>
      </w:r>
      <w:r>
        <w:t>|</w:t>
      </w:r>
      <w:r w:rsidR="00FB0168">
        <w:t xml:space="preserve"> </w:t>
      </w:r>
      <w:r>
        <w:t>&gt;</w:t>
      </w:r>
      <w:r w:rsidR="00FB0168">
        <w:t xml:space="preserve"> </w:t>
      </w:r>
      <w:r>
        <w:t xml:space="preserve">1 </w:t>
      </w:r>
      <w:r>
        <w:sym w:font="Symbol" w:char="F0DB"/>
      </w:r>
      <w:r>
        <w:t xml:space="preserve"> -1 &lt; </w:t>
      </w:r>
      <w:r>
        <w:sym w:font="Symbol" w:char="F071"/>
      </w:r>
      <w:r>
        <w:t xml:space="preserve"> &lt; 1.</w:t>
      </w:r>
    </w:p>
    <w:p w14:paraId="7105B36D" w14:textId="77777777" w:rsidR="0048491D" w:rsidRDefault="0048491D">
      <w:pPr>
        <w:ind w:left="1080"/>
      </w:pPr>
    </w:p>
    <w:p w14:paraId="02C13EFC" w14:textId="77777777" w:rsidR="0048491D" w:rsidRDefault="0048491D" w:rsidP="00B62A2A">
      <w:pPr>
        <w:ind w:left="720"/>
      </w:pPr>
      <w:r>
        <w:t xml:space="preserve">Therefore, a MA(1) model is </w:t>
      </w:r>
      <w:r w:rsidR="00A51B12">
        <w:t>invertible</w:t>
      </w:r>
      <w:r>
        <w:t xml:space="preserve"> if -1 &lt; </w:t>
      </w:r>
      <w:r>
        <w:sym w:font="Symbol" w:char="F071"/>
      </w:r>
      <w:r>
        <w:t xml:space="preserve"> &lt; 1.  </w:t>
      </w:r>
    </w:p>
    <w:p w14:paraId="4A99E9B1" w14:textId="77777777" w:rsidR="0048491D" w:rsidRDefault="0048491D" w:rsidP="00B62A2A"/>
    <w:p w14:paraId="0DA70239" w14:textId="77777777" w:rsidR="00B62A2A" w:rsidRDefault="00B62A2A" w:rsidP="00B62A2A">
      <w:pPr>
        <w:rPr>
          <w:u w:val="single"/>
        </w:rPr>
      </w:pPr>
    </w:p>
    <w:p w14:paraId="5B0D03CC" w14:textId="77777777" w:rsidR="0048491D" w:rsidRDefault="0048491D" w:rsidP="00B62A2A">
      <w:pPr>
        <w:ind w:left="720"/>
      </w:pPr>
      <w:r>
        <w:rPr>
          <w:u w:val="single"/>
        </w:rPr>
        <w:t>Notes</w:t>
      </w:r>
      <w:r>
        <w:t>:</w:t>
      </w:r>
    </w:p>
    <w:p w14:paraId="1D5780B4" w14:textId="77777777" w:rsidR="0048491D" w:rsidRDefault="0048491D" w:rsidP="00DC5CA6">
      <w:pPr>
        <w:numPr>
          <w:ilvl w:val="0"/>
          <w:numId w:val="6"/>
        </w:numPr>
      </w:pPr>
      <w:r>
        <w:t>MA only model will always be causal.</w:t>
      </w:r>
    </w:p>
    <w:p w14:paraId="40F139D4" w14:textId="77777777" w:rsidR="0048491D" w:rsidRDefault="0048491D" w:rsidP="00DC5CA6">
      <w:pPr>
        <w:numPr>
          <w:ilvl w:val="0"/>
          <w:numId w:val="6"/>
        </w:numPr>
      </w:pPr>
      <w:r>
        <w:t xml:space="preserve">MA(2) model has similar invertibility conditions as the AR(2) model’s causal conditions.  </w:t>
      </w:r>
    </w:p>
    <w:p w14:paraId="01445BF3" w14:textId="77777777" w:rsidR="0048491D" w:rsidRDefault="0048491D" w:rsidP="00DC5CA6">
      <w:pPr>
        <w:numPr>
          <w:ilvl w:val="0"/>
          <w:numId w:val="6"/>
        </w:numPr>
      </w:pPr>
      <w:r>
        <w:t xml:space="preserve">ARMA(1,1) model has the same causal conditions as an AR(1) and the same invertible conditions as a MA(1).  </w:t>
      </w:r>
    </w:p>
    <w:p w14:paraId="36883C44" w14:textId="77777777" w:rsidR="0048491D" w:rsidRDefault="0048491D" w:rsidP="00DC5CA6">
      <w:pPr>
        <w:numPr>
          <w:ilvl w:val="0"/>
          <w:numId w:val="6"/>
        </w:numPr>
      </w:pPr>
      <w:r>
        <w:t xml:space="preserve">ARMA(2,2) model has the same causal conditions as an AR(2) and the same invertible conditions as a MA(2).  </w:t>
      </w:r>
    </w:p>
    <w:p w14:paraId="237CBF05" w14:textId="77777777" w:rsidR="0048491D" w:rsidRDefault="0048491D" w:rsidP="00B94DD0">
      <w:pPr>
        <w:ind w:left="720"/>
      </w:pPr>
      <w:r>
        <w:sym w:font="MT Extra" w:char="F04D"/>
      </w:r>
    </w:p>
    <w:p w14:paraId="03B8D83F" w14:textId="77777777" w:rsidR="0048491D" w:rsidRDefault="0048491D"/>
    <w:sectPr w:rsidR="0048491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0E7E" w14:textId="77777777" w:rsidR="00423271" w:rsidRDefault="00423271">
      <w:r>
        <w:separator/>
      </w:r>
    </w:p>
  </w:endnote>
  <w:endnote w:type="continuationSeparator" w:id="0">
    <w:p w14:paraId="0D8D48B4" w14:textId="77777777" w:rsidR="00423271" w:rsidRDefault="0042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 Monospace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Euclid Extra">
    <w:panose1 w:val="02050502000505020303"/>
    <w:charset w:val="02"/>
    <w:family w:val="roman"/>
    <w:pitch w:val="variable"/>
    <w:sig w:usb0="8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AAB6" w14:textId="77777777" w:rsidR="005B7276" w:rsidRDefault="005B7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C71D" w14:textId="77777777" w:rsidR="005B7276" w:rsidRDefault="005B72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76B" w14:textId="77777777" w:rsidR="005B7276" w:rsidRDefault="005B7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2DA0" w14:textId="77777777" w:rsidR="00423271" w:rsidRDefault="00423271">
      <w:r>
        <w:separator/>
      </w:r>
    </w:p>
  </w:footnote>
  <w:footnote w:type="continuationSeparator" w:id="0">
    <w:p w14:paraId="17805507" w14:textId="77777777" w:rsidR="00423271" w:rsidRDefault="0042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F670" w14:textId="77777777" w:rsidR="008A62DC" w:rsidRDefault="008A62DC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E4F669" w14:textId="77777777" w:rsidR="008A62DC" w:rsidRDefault="008A62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CAA2" w14:textId="3EFE807D" w:rsidR="008A62DC" w:rsidRDefault="008A62DC" w:rsidP="004F1D68">
    <w:pPr>
      <w:pStyle w:val="Header"/>
      <w:framePr w:w="1898" w:wrap="around" w:vAnchor="text" w:hAnchor="page" w:x="9541" w:y="1"/>
      <w:rPr>
        <w:sz w:val="32"/>
      </w:rPr>
    </w:pPr>
    <w:r>
      <w:rPr>
        <w:sz w:val="32"/>
      </w:rPr>
      <w:tab/>
    </w:r>
    <w:r>
      <w:rPr>
        <w:sz w:val="32"/>
      </w:rPr>
      <w:fldChar w:fldCharType="begin"/>
    </w:r>
    <w:r>
      <w:rPr>
        <w:sz w:val="32"/>
      </w:rPr>
      <w:instrText xml:space="preserve">PAGE  </w:instrText>
    </w:r>
    <w:r>
      <w:rPr>
        <w:sz w:val="32"/>
      </w:rPr>
      <w:fldChar w:fldCharType="separate"/>
    </w:r>
    <w:r w:rsidR="0012117A">
      <w:rPr>
        <w:noProof/>
        <w:sz w:val="32"/>
      </w:rPr>
      <w:t>9</w:t>
    </w:r>
    <w:r>
      <w:rPr>
        <w:sz w:val="32"/>
      </w:rPr>
      <w:fldChar w:fldCharType="end"/>
    </w:r>
  </w:p>
  <w:p w14:paraId="1A166ADE" w14:textId="77777777" w:rsidR="008A62DC" w:rsidRPr="00385CF4" w:rsidRDefault="008A62DC" w:rsidP="00C91286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FF15" w14:textId="77777777" w:rsidR="005B7276" w:rsidRDefault="005B7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3CE"/>
    <w:multiLevelType w:val="hybridMultilevel"/>
    <w:tmpl w:val="0318FA58"/>
    <w:lvl w:ilvl="0" w:tplc="9F449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D6FDE"/>
    <w:multiLevelType w:val="hybridMultilevel"/>
    <w:tmpl w:val="EEC6B09E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55A52C7"/>
    <w:multiLevelType w:val="hybridMultilevel"/>
    <w:tmpl w:val="B4280D08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5F5E"/>
    <w:multiLevelType w:val="hybridMultilevel"/>
    <w:tmpl w:val="3132AE88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63593"/>
    <w:multiLevelType w:val="hybridMultilevel"/>
    <w:tmpl w:val="EAE6F8C2"/>
    <w:lvl w:ilvl="0" w:tplc="9B7080BE">
      <w:start w:val="1"/>
      <w:numFmt w:val="bullet"/>
      <w:lvlText w:val=""/>
      <w:lvlJc w:val="left"/>
      <w:pPr>
        <w:tabs>
          <w:tab w:val="num" w:pos="1440"/>
        </w:tabs>
        <w:ind w:left="1584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F5532E"/>
    <w:multiLevelType w:val="hybridMultilevel"/>
    <w:tmpl w:val="DBBC5786"/>
    <w:lvl w:ilvl="0" w:tplc="9F449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42214"/>
    <w:multiLevelType w:val="hybridMultilevel"/>
    <w:tmpl w:val="21FE8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615421"/>
    <w:multiLevelType w:val="hybridMultilevel"/>
    <w:tmpl w:val="7992446C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120F69"/>
    <w:multiLevelType w:val="hybridMultilevel"/>
    <w:tmpl w:val="F4DA163E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688ED6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9F5532"/>
    <w:multiLevelType w:val="hybridMultilevel"/>
    <w:tmpl w:val="2B04B88A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734805"/>
    <w:multiLevelType w:val="hybridMultilevel"/>
    <w:tmpl w:val="39ACE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8C4E77"/>
    <w:multiLevelType w:val="hybridMultilevel"/>
    <w:tmpl w:val="4C54B84A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F121FBD"/>
    <w:multiLevelType w:val="hybridMultilevel"/>
    <w:tmpl w:val="200E225A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D28CE"/>
    <w:multiLevelType w:val="hybridMultilevel"/>
    <w:tmpl w:val="D1F2EE6A"/>
    <w:lvl w:ilvl="0" w:tplc="FEF49D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9A0308"/>
    <w:multiLevelType w:val="hybridMultilevel"/>
    <w:tmpl w:val="D320F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985CAD"/>
    <w:multiLevelType w:val="hybridMultilevel"/>
    <w:tmpl w:val="69486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095AD9"/>
    <w:multiLevelType w:val="hybridMultilevel"/>
    <w:tmpl w:val="D8584020"/>
    <w:lvl w:ilvl="0" w:tplc="6C686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9078DB"/>
    <w:multiLevelType w:val="hybridMultilevel"/>
    <w:tmpl w:val="AA340A36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14B96"/>
    <w:multiLevelType w:val="hybridMultilevel"/>
    <w:tmpl w:val="F5A20C28"/>
    <w:lvl w:ilvl="0" w:tplc="6C686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BB4B25"/>
    <w:multiLevelType w:val="multilevel"/>
    <w:tmpl w:val="D0B2B4E8"/>
    <w:lvl w:ilvl="0">
      <w:start w:val="3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8051E3C"/>
    <w:multiLevelType w:val="hybridMultilevel"/>
    <w:tmpl w:val="390E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91DFB"/>
    <w:multiLevelType w:val="hybridMultilevel"/>
    <w:tmpl w:val="AD4E34A2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0"/>
  </w:num>
  <w:num w:numId="5">
    <w:abstractNumId w:val="18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  <w:num w:numId="13">
    <w:abstractNumId w:val="12"/>
  </w:num>
  <w:num w:numId="14">
    <w:abstractNumId w:val="3"/>
  </w:num>
  <w:num w:numId="15">
    <w:abstractNumId w:val="17"/>
  </w:num>
  <w:num w:numId="16">
    <w:abstractNumId w:val="7"/>
  </w:num>
  <w:num w:numId="17">
    <w:abstractNumId w:val="21"/>
  </w:num>
  <w:num w:numId="18">
    <w:abstractNumId w:val="6"/>
  </w:num>
  <w:num w:numId="19">
    <w:abstractNumId w:val="15"/>
  </w:num>
  <w:num w:numId="20">
    <w:abstractNumId w:val="20"/>
  </w:num>
  <w:num w:numId="21">
    <w:abstractNumId w:val="10"/>
  </w:num>
  <w:num w:numId="2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1D"/>
    <w:rsid w:val="0000175B"/>
    <w:rsid w:val="00015B47"/>
    <w:rsid w:val="00022061"/>
    <w:rsid w:val="00030656"/>
    <w:rsid w:val="000400E5"/>
    <w:rsid w:val="00042DB6"/>
    <w:rsid w:val="00046E55"/>
    <w:rsid w:val="00051D28"/>
    <w:rsid w:val="000825FE"/>
    <w:rsid w:val="000834B2"/>
    <w:rsid w:val="000A7074"/>
    <w:rsid w:val="000B544F"/>
    <w:rsid w:val="000C387D"/>
    <w:rsid w:val="000C3900"/>
    <w:rsid w:val="000D5E35"/>
    <w:rsid w:val="000E1868"/>
    <w:rsid w:val="000E18EA"/>
    <w:rsid w:val="000E3830"/>
    <w:rsid w:val="000F28F4"/>
    <w:rsid w:val="000F50AB"/>
    <w:rsid w:val="0010316B"/>
    <w:rsid w:val="0011639D"/>
    <w:rsid w:val="0012117A"/>
    <w:rsid w:val="00134658"/>
    <w:rsid w:val="00170B7A"/>
    <w:rsid w:val="00191328"/>
    <w:rsid w:val="001935D4"/>
    <w:rsid w:val="001B2C41"/>
    <w:rsid w:val="001B4B9C"/>
    <w:rsid w:val="001E171B"/>
    <w:rsid w:val="00214423"/>
    <w:rsid w:val="002227C8"/>
    <w:rsid w:val="00223993"/>
    <w:rsid w:val="0023132B"/>
    <w:rsid w:val="002402E5"/>
    <w:rsid w:val="002504D8"/>
    <w:rsid w:val="002573D1"/>
    <w:rsid w:val="00262E35"/>
    <w:rsid w:val="00290B2E"/>
    <w:rsid w:val="002A0A7D"/>
    <w:rsid w:val="002A1E7F"/>
    <w:rsid w:val="002D364A"/>
    <w:rsid w:val="002F4512"/>
    <w:rsid w:val="00306881"/>
    <w:rsid w:val="00314A64"/>
    <w:rsid w:val="003267EE"/>
    <w:rsid w:val="00336818"/>
    <w:rsid w:val="00370550"/>
    <w:rsid w:val="00385CF4"/>
    <w:rsid w:val="003918EB"/>
    <w:rsid w:val="00394935"/>
    <w:rsid w:val="003A574C"/>
    <w:rsid w:val="003D7301"/>
    <w:rsid w:val="003E3DD3"/>
    <w:rsid w:val="003F284F"/>
    <w:rsid w:val="003F510D"/>
    <w:rsid w:val="00420E61"/>
    <w:rsid w:val="00423271"/>
    <w:rsid w:val="00431DB9"/>
    <w:rsid w:val="00452CC7"/>
    <w:rsid w:val="004729D3"/>
    <w:rsid w:val="00474293"/>
    <w:rsid w:val="0048491D"/>
    <w:rsid w:val="00490043"/>
    <w:rsid w:val="004A09D5"/>
    <w:rsid w:val="004A7430"/>
    <w:rsid w:val="004D7459"/>
    <w:rsid w:val="004F045A"/>
    <w:rsid w:val="004F1D68"/>
    <w:rsid w:val="00505777"/>
    <w:rsid w:val="00506041"/>
    <w:rsid w:val="005132EB"/>
    <w:rsid w:val="00527BE6"/>
    <w:rsid w:val="0054038C"/>
    <w:rsid w:val="00551FFB"/>
    <w:rsid w:val="005556B6"/>
    <w:rsid w:val="00580535"/>
    <w:rsid w:val="0058634D"/>
    <w:rsid w:val="005870E4"/>
    <w:rsid w:val="0058772F"/>
    <w:rsid w:val="00590B8A"/>
    <w:rsid w:val="005A02F0"/>
    <w:rsid w:val="005B7276"/>
    <w:rsid w:val="005D1A8D"/>
    <w:rsid w:val="005D2713"/>
    <w:rsid w:val="005D6BED"/>
    <w:rsid w:val="005E18DE"/>
    <w:rsid w:val="005F6C22"/>
    <w:rsid w:val="005F6F2D"/>
    <w:rsid w:val="00626FB2"/>
    <w:rsid w:val="00630C8D"/>
    <w:rsid w:val="00640B8E"/>
    <w:rsid w:val="006702AE"/>
    <w:rsid w:val="00681B97"/>
    <w:rsid w:val="006A3EA9"/>
    <w:rsid w:val="006B10FD"/>
    <w:rsid w:val="006C2FF6"/>
    <w:rsid w:val="006C3677"/>
    <w:rsid w:val="006D148F"/>
    <w:rsid w:val="006D68F1"/>
    <w:rsid w:val="006E1AFB"/>
    <w:rsid w:val="006E4E38"/>
    <w:rsid w:val="006F2677"/>
    <w:rsid w:val="006F6186"/>
    <w:rsid w:val="00723E1E"/>
    <w:rsid w:val="0073008B"/>
    <w:rsid w:val="00730B41"/>
    <w:rsid w:val="0075338D"/>
    <w:rsid w:val="00770FB3"/>
    <w:rsid w:val="00781A8C"/>
    <w:rsid w:val="00781B4E"/>
    <w:rsid w:val="00790640"/>
    <w:rsid w:val="007918A8"/>
    <w:rsid w:val="00791D19"/>
    <w:rsid w:val="007A32A0"/>
    <w:rsid w:val="007B146C"/>
    <w:rsid w:val="007E2342"/>
    <w:rsid w:val="00805731"/>
    <w:rsid w:val="008148F3"/>
    <w:rsid w:val="008151FD"/>
    <w:rsid w:val="008203F9"/>
    <w:rsid w:val="00823C8D"/>
    <w:rsid w:val="00857E3C"/>
    <w:rsid w:val="00862716"/>
    <w:rsid w:val="0087097B"/>
    <w:rsid w:val="008935BB"/>
    <w:rsid w:val="008A62DC"/>
    <w:rsid w:val="008A694C"/>
    <w:rsid w:val="008B1043"/>
    <w:rsid w:val="008B20CD"/>
    <w:rsid w:val="008C1162"/>
    <w:rsid w:val="008D41D0"/>
    <w:rsid w:val="00901510"/>
    <w:rsid w:val="00907BD4"/>
    <w:rsid w:val="0094582D"/>
    <w:rsid w:val="009458B6"/>
    <w:rsid w:val="009628A3"/>
    <w:rsid w:val="00965420"/>
    <w:rsid w:val="00975AB0"/>
    <w:rsid w:val="00982446"/>
    <w:rsid w:val="00982724"/>
    <w:rsid w:val="009B1FC2"/>
    <w:rsid w:val="009C0345"/>
    <w:rsid w:val="009C4A5E"/>
    <w:rsid w:val="009D3154"/>
    <w:rsid w:val="00A04998"/>
    <w:rsid w:val="00A06AC3"/>
    <w:rsid w:val="00A229BA"/>
    <w:rsid w:val="00A230CD"/>
    <w:rsid w:val="00A337F1"/>
    <w:rsid w:val="00A503F2"/>
    <w:rsid w:val="00A51B12"/>
    <w:rsid w:val="00A7607B"/>
    <w:rsid w:val="00A8000C"/>
    <w:rsid w:val="00A85023"/>
    <w:rsid w:val="00A87115"/>
    <w:rsid w:val="00AC6C72"/>
    <w:rsid w:val="00AD04E7"/>
    <w:rsid w:val="00AE6D96"/>
    <w:rsid w:val="00AF0FCF"/>
    <w:rsid w:val="00B10EE8"/>
    <w:rsid w:val="00B23C04"/>
    <w:rsid w:val="00B309BC"/>
    <w:rsid w:val="00B37D0B"/>
    <w:rsid w:val="00B442A8"/>
    <w:rsid w:val="00B62A2A"/>
    <w:rsid w:val="00B76473"/>
    <w:rsid w:val="00B92D94"/>
    <w:rsid w:val="00B94DD0"/>
    <w:rsid w:val="00BC238C"/>
    <w:rsid w:val="00BC3D19"/>
    <w:rsid w:val="00BD1209"/>
    <w:rsid w:val="00BE3C1F"/>
    <w:rsid w:val="00BE3C95"/>
    <w:rsid w:val="00BE4AFE"/>
    <w:rsid w:val="00BF595D"/>
    <w:rsid w:val="00BF63F6"/>
    <w:rsid w:val="00C164E2"/>
    <w:rsid w:val="00C27070"/>
    <w:rsid w:val="00C4126D"/>
    <w:rsid w:val="00C50CB4"/>
    <w:rsid w:val="00C614D9"/>
    <w:rsid w:val="00C74671"/>
    <w:rsid w:val="00C82416"/>
    <w:rsid w:val="00C91286"/>
    <w:rsid w:val="00C93E09"/>
    <w:rsid w:val="00CA6624"/>
    <w:rsid w:val="00CA7F66"/>
    <w:rsid w:val="00CD4648"/>
    <w:rsid w:val="00D03456"/>
    <w:rsid w:val="00D05EEE"/>
    <w:rsid w:val="00D11753"/>
    <w:rsid w:val="00D22152"/>
    <w:rsid w:val="00D4432A"/>
    <w:rsid w:val="00D470EE"/>
    <w:rsid w:val="00D77163"/>
    <w:rsid w:val="00D92FFC"/>
    <w:rsid w:val="00DC21D2"/>
    <w:rsid w:val="00DC5CA6"/>
    <w:rsid w:val="00DD0FBA"/>
    <w:rsid w:val="00DE678E"/>
    <w:rsid w:val="00DF26DB"/>
    <w:rsid w:val="00E0733C"/>
    <w:rsid w:val="00E11853"/>
    <w:rsid w:val="00E241B6"/>
    <w:rsid w:val="00E24FC0"/>
    <w:rsid w:val="00E40511"/>
    <w:rsid w:val="00E6002D"/>
    <w:rsid w:val="00E656C7"/>
    <w:rsid w:val="00E6661A"/>
    <w:rsid w:val="00E70FF3"/>
    <w:rsid w:val="00E77480"/>
    <w:rsid w:val="00E8541A"/>
    <w:rsid w:val="00E87331"/>
    <w:rsid w:val="00EA197E"/>
    <w:rsid w:val="00EB4BB9"/>
    <w:rsid w:val="00EC159B"/>
    <w:rsid w:val="00EC3B3D"/>
    <w:rsid w:val="00EC468F"/>
    <w:rsid w:val="00ED2BC4"/>
    <w:rsid w:val="00ED35F9"/>
    <w:rsid w:val="00EF7374"/>
    <w:rsid w:val="00F21D8A"/>
    <w:rsid w:val="00F319C6"/>
    <w:rsid w:val="00F47345"/>
    <w:rsid w:val="00F5464D"/>
    <w:rsid w:val="00F94045"/>
    <w:rsid w:val="00FB0168"/>
    <w:rsid w:val="00FC39DA"/>
    <w:rsid w:val="00FE495C"/>
    <w:rsid w:val="00FF02D6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809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75B"/>
    <w:pPr>
      <w:jc w:val="both"/>
    </w:pPr>
    <w:rPr>
      <w:rFonts w:ascii="Arial" w:hAnsi="Arial"/>
      <w:sz w:val="40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16">
    <w:name w:val="R_16"/>
    <w:basedOn w:val="Normal"/>
    <w:link w:val="R16Char"/>
    <w:rsid w:val="00857E3C"/>
    <w:pPr>
      <w:ind w:left="720"/>
    </w:pPr>
    <w:rPr>
      <w:rFonts w:ascii="Courier New" w:hAnsi="Courier New"/>
      <w:sz w:val="32"/>
      <w:szCs w:val="40"/>
    </w:rPr>
  </w:style>
  <w:style w:type="character" w:customStyle="1" w:styleId="R16Char">
    <w:name w:val="R_16 Char"/>
    <w:link w:val="R16"/>
    <w:rsid w:val="00857E3C"/>
    <w:rPr>
      <w:rFonts w:ascii="Courier New" w:hAnsi="Courier New"/>
      <w:sz w:val="32"/>
      <w:szCs w:val="4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0175B"/>
    <w:pPr>
      <w:ind w:left="720"/>
      <w:contextualSpacing/>
    </w:pPr>
  </w:style>
  <w:style w:type="paragraph" w:styleId="Revision">
    <w:name w:val="Revision"/>
    <w:hidden/>
    <w:uiPriority w:val="99"/>
    <w:semiHidden/>
    <w:rsid w:val="004A09D5"/>
    <w:rPr>
      <w:rFonts w:ascii="Arial" w:hAnsi="Arial"/>
      <w:sz w:val="40"/>
      <w:szCs w:val="24"/>
    </w:rPr>
  </w:style>
  <w:style w:type="table" w:styleId="TableGrid">
    <w:name w:val="Table Grid"/>
    <w:basedOn w:val="TableNormal"/>
    <w:rsid w:val="0047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4">
    <w:name w:val="R14"/>
    <w:basedOn w:val="Normal"/>
    <w:qFormat/>
    <w:rsid w:val="003E3DD3"/>
    <w:pPr>
      <w:ind w:left="720"/>
      <w:jc w:val="left"/>
    </w:pPr>
    <w:rPr>
      <w:rFonts w:ascii="Courier New" w:hAnsi="Courier New"/>
      <w:sz w:val="28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B37D0B"/>
    <w:pPr>
      <w:tabs>
        <w:tab w:val="center" w:pos="5760"/>
        <w:tab w:val="right" w:pos="10800"/>
      </w:tabs>
      <w:ind w:left="720"/>
    </w:pPr>
  </w:style>
  <w:style w:type="character" w:customStyle="1" w:styleId="MTDisplayEquationChar">
    <w:name w:val="MTDisplayEquation Char"/>
    <w:basedOn w:val="DefaultParagraphFont"/>
    <w:link w:val="MTDisplayEquation"/>
    <w:rsid w:val="00B37D0B"/>
    <w:rPr>
      <w:rFonts w:ascii="Arial" w:hAnsi="Arial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2-29T15:56:39.4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 5 18599 0 0,'-15'-4'824'0'0,"8"4"168"0"0,-2 4-792 0 0,2-4-200 0 0,0 3 0 0 0,14 6-5023 0 0,-2 2 3063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3118-5ED2-4D1B-A83D-610AFAAA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1264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2021-11-11T18:40:00Z</dcterms:created>
  <dcterms:modified xsi:type="dcterms:W3CDTF">2021-12-29T15:57:00Z</dcterms:modified>
</cp:coreProperties>
</file>