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4028" w14:textId="71631D9E" w:rsidR="00374FB9" w:rsidRPr="003C37D7" w:rsidRDefault="00F77697" w:rsidP="001D12CB">
      <w:pPr>
        <w:rPr>
          <w:b/>
          <w:u w:val="single"/>
        </w:rPr>
      </w:pPr>
      <w:r>
        <w:rPr>
          <w:b/>
          <w:u w:val="single"/>
        </w:rPr>
        <w:t>Working with MLEs</w:t>
      </w:r>
    </w:p>
    <w:p w14:paraId="0E649A62" w14:textId="58C76B8B" w:rsidR="00E92507" w:rsidRDefault="00E92507" w:rsidP="001D12CB">
      <w:pPr>
        <w:spacing w:line="276" w:lineRule="auto"/>
        <w:jc w:val="left"/>
      </w:pPr>
    </w:p>
    <w:p w14:paraId="145B6EAC" w14:textId="2D4F4465" w:rsidR="00E92507" w:rsidRDefault="00F77697" w:rsidP="00F77697">
      <w:pPr>
        <w:ind w:left="720"/>
      </w:pPr>
      <w:r>
        <w:t>There are a lot of nice properties of MLEs!!!</w:t>
      </w:r>
    </w:p>
    <w:p w14:paraId="54FFA404" w14:textId="77777777" w:rsidR="00F77697" w:rsidRDefault="00F77697" w:rsidP="00F77697">
      <w:pPr>
        <w:ind w:left="720"/>
      </w:pPr>
    </w:p>
    <w:p w14:paraId="79EEFEC7" w14:textId="77777777" w:rsidR="00F77697" w:rsidRDefault="00F77697" w:rsidP="005B2C47"/>
    <w:p w14:paraId="3B18E364" w14:textId="134BD805" w:rsidR="00A67320" w:rsidRDefault="00A67320" w:rsidP="005B2C47">
      <w:pPr>
        <w:spacing w:line="276" w:lineRule="auto"/>
        <w:jc w:val="left"/>
        <w:rPr>
          <w:u w:val="single"/>
        </w:rPr>
      </w:pPr>
      <w:r>
        <w:rPr>
          <w:u w:val="single"/>
        </w:rPr>
        <w:t>Invariance property of maximum likelihood estimators</w:t>
      </w:r>
    </w:p>
    <w:p w14:paraId="72501087" w14:textId="4EF564ED" w:rsidR="00A67320" w:rsidRPr="00A67320" w:rsidRDefault="00A67320" w:rsidP="005B2C47"/>
    <w:p w14:paraId="77E8C4F6" w14:textId="3DE0D423" w:rsidR="00A67320" w:rsidRDefault="00A67320" w:rsidP="00A67320">
      <w:pPr>
        <w:ind w:left="720"/>
      </w:pPr>
      <w:r>
        <w:t xml:space="preserve">Rather than the MLE of </w:t>
      </w:r>
      <w:r>
        <w:sym w:font="Symbol" w:char="F071"/>
      </w:r>
      <w:r>
        <w:t xml:space="preserve">, suppose we are interested in the MLE of some function of </w:t>
      </w:r>
      <w:r>
        <w:sym w:font="Symbol" w:char="F071"/>
      </w:r>
      <w:r>
        <w:t>, say log(</w:t>
      </w:r>
      <w:r>
        <w:sym w:font="Symbol" w:char="F071"/>
      </w:r>
      <w:r>
        <w:t>). The MLE of log(</w:t>
      </w:r>
      <w:r>
        <w:sym w:font="Symbol" w:char="F071"/>
      </w:r>
      <w:r>
        <w:t xml:space="preserve">) is simply </w:t>
      </w:r>
      <w:r w:rsidRPr="00A67320">
        <w:rPr>
          <w:position w:val="-14"/>
        </w:rPr>
        <w:object w:dxaOrig="1060" w:dyaOrig="580" w14:anchorId="57986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28.8pt" o:ole="">
            <v:imagedata r:id="rId8" o:title=""/>
          </v:shape>
          <o:OLEObject Type="Embed" ProgID="Equation.DSMT4" ShapeID="_x0000_i1025" DrawAspect="Content" ObjectID="_1680432837" r:id="rId9"/>
        </w:object>
      </w:r>
      <w:r>
        <w:t xml:space="preserve">. </w:t>
      </w:r>
    </w:p>
    <w:p w14:paraId="75371BE0" w14:textId="09D859E8" w:rsidR="00A67320" w:rsidRDefault="00A67320" w:rsidP="00A67320">
      <w:pPr>
        <w:ind w:left="720"/>
      </w:pPr>
    </w:p>
    <w:p w14:paraId="79EEE2EF" w14:textId="5DEAF3CC" w:rsidR="00A67320" w:rsidRPr="00A67320" w:rsidRDefault="002744FB" w:rsidP="00A67320">
      <w:pPr>
        <w:ind w:left="720"/>
      </w:pPr>
      <w:r>
        <w:t>One simple</w:t>
      </w:r>
      <w:r w:rsidR="00A67320">
        <w:t xml:space="preserve"> example is with the MLE for the coefficient of variation </w:t>
      </w:r>
      <w:r w:rsidR="00A67320">
        <w:sym w:font="Symbol" w:char="F073"/>
      </w:r>
      <w:r w:rsidR="00A67320">
        <w:t>/</w:t>
      </w:r>
      <w:r w:rsidR="00A67320">
        <w:sym w:font="Symbol" w:char="F06D"/>
      </w:r>
      <w:r w:rsidR="00A67320">
        <w:t xml:space="preserve">. This is a measure of variability per mean unit. For example, this is used in finance to understand the risk of an investment. If a population can be characterized by a normal PDF, the MLE is </w:t>
      </w:r>
      <w:r w:rsidR="00A67320" w:rsidRPr="00A67320">
        <w:rPr>
          <w:position w:val="-14"/>
        </w:rPr>
        <w:object w:dxaOrig="820" w:dyaOrig="480" w14:anchorId="11C7D88C">
          <v:shape id="_x0000_i1026" type="#_x0000_t75" style="width:40.8pt;height:24pt" o:ole="">
            <v:imagedata r:id="rId10" o:title=""/>
          </v:shape>
          <o:OLEObject Type="Embed" ProgID="Equation.DSMT4" ShapeID="_x0000_i1026" DrawAspect="Content" ObjectID="_1680432838" r:id="rId11"/>
        </w:object>
      </w:r>
      <w:r w:rsidR="00A67320">
        <w:t xml:space="preserve">. </w:t>
      </w:r>
    </w:p>
    <w:p w14:paraId="411CB603" w14:textId="77777777" w:rsidR="00A67320" w:rsidRPr="00A67320" w:rsidRDefault="00A67320" w:rsidP="00180A5A"/>
    <w:p w14:paraId="4F4B39F8" w14:textId="77777777" w:rsidR="00A67320" w:rsidRDefault="00A67320" w:rsidP="00180A5A">
      <w:pPr>
        <w:rPr>
          <w:u w:val="single"/>
        </w:rPr>
      </w:pPr>
    </w:p>
    <w:p w14:paraId="34806405" w14:textId="77777777" w:rsidR="005B2C47" w:rsidRDefault="005B2C47">
      <w:pPr>
        <w:spacing w:after="200" w:line="276" w:lineRule="auto"/>
        <w:jc w:val="left"/>
        <w:rPr>
          <w:u w:val="single"/>
        </w:rPr>
      </w:pPr>
      <w:r>
        <w:rPr>
          <w:u w:val="single"/>
        </w:rPr>
        <w:br w:type="page"/>
      </w:r>
    </w:p>
    <w:p w14:paraId="7CCE718D" w14:textId="4EB2980F" w:rsidR="00180A5A" w:rsidRDefault="00A67320" w:rsidP="00180A5A">
      <w:pPr>
        <w:rPr>
          <w:u w:val="single"/>
        </w:rPr>
      </w:pPr>
      <w:r>
        <w:rPr>
          <w:u w:val="single"/>
        </w:rPr>
        <w:lastRenderedPageBreak/>
        <w:t>Normality</w:t>
      </w:r>
      <w:r w:rsidR="00180A5A">
        <w:rPr>
          <w:u w:val="single"/>
        </w:rPr>
        <w:t xml:space="preserve"> of maximum likelihood estimators</w:t>
      </w:r>
    </w:p>
    <w:p w14:paraId="16E723F0" w14:textId="77777777" w:rsidR="00180A5A" w:rsidRDefault="00180A5A" w:rsidP="00180A5A">
      <w:pPr>
        <w:rPr>
          <w:u w:val="single"/>
        </w:rPr>
      </w:pPr>
    </w:p>
    <w:p w14:paraId="1AD8BDC4" w14:textId="5E1ABBB8" w:rsidR="00F77697" w:rsidRDefault="00F77697" w:rsidP="00F77697">
      <w:pPr>
        <w:ind w:left="360"/>
      </w:pPr>
      <w:r>
        <w:t xml:space="preserve">A maximum likelihood estimate is the actual calculated value based on </w:t>
      </w:r>
      <w:r w:rsidR="00505D24">
        <w:t>a</w:t>
      </w:r>
      <w:r>
        <w:t xml:space="preserve"> sample. Of course, these estimates can vary from one sample to the next. Therefore, we can think of these as random variables. The random variable version is often referred to as a maximum likelihood estimator. Notice that both can use “MLE” as an acronym. </w:t>
      </w:r>
    </w:p>
    <w:p w14:paraId="2B6E9DCD" w14:textId="77777777" w:rsidR="00F77697" w:rsidRDefault="00F77697" w:rsidP="00FC1E87">
      <w:pPr>
        <w:ind w:left="360"/>
      </w:pPr>
    </w:p>
    <w:p w14:paraId="791186A8" w14:textId="2DE6552D" w:rsidR="00FC1E87" w:rsidRDefault="00505D24" w:rsidP="00505D24">
      <w:pPr>
        <w:ind w:left="720"/>
      </w:pPr>
      <w:r>
        <w:t xml:space="preserve">For example, the maximum likelihood estimate for </w:t>
      </w:r>
      <w:r>
        <w:sym w:font="Symbol" w:char="F070"/>
      </w:r>
      <w:r>
        <w:t xml:space="preserve"> is </w:t>
      </w:r>
      <w:r w:rsidRPr="006F31E7">
        <w:rPr>
          <w:position w:val="-6"/>
        </w:rPr>
        <w:object w:dxaOrig="279" w:dyaOrig="400" w14:anchorId="35892DCE">
          <v:shape id="_x0000_i1027" type="#_x0000_t75" style="width:13.8pt;height:19.2pt" o:ole="">
            <v:imagedata r:id="rId12" o:title=""/>
          </v:shape>
          <o:OLEObject Type="Embed" ProgID="Equation.DSMT4" ShapeID="_x0000_i1027" DrawAspect="Content" ObjectID="_1680432839" r:id="rId13"/>
        </w:object>
      </w:r>
      <w:r>
        <w:t xml:space="preserve"> = </w:t>
      </w:r>
      <w:r w:rsidR="00D17C16" w:rsidRPr="00D17C16">
        <w:rPr>
          <w:position w:val="-14"/>
        </w:rPr>
        <w:object w:dxaOrig="1020" w:dyaOrig="540" w14:anchorId="6AAF0AEE">
          <v:shape id="_x0000_i1028" type="#_x0000_t75" style="width:51pt;height:28.2pt" o:ole="">
            <v:imagedata r:id="rId14" o:title=""/>
          </v:shape>
          <o:OLEObject Type="Embed" ProgID="Equation.DSMT4" ShapeID="_x0000_i1028" DrawAspect="Content" ObjectID="_1680432840" r:id="rId15"/>
        </w:object>
      </w:r>
      <w:r>
        <w:t xml:space="preserve">/n in the field goal kicking example. The maximum likelihood estimator for </w:t>
      </w:r>
      <w:r>
        <w:sym w:font="Symbol" w:char="F070"/>
      </w:r>
      <w:r>
        <w:t xml:space="preserve"> is </w:t>
      </w:r>
      <w:r w:rsidR="00FC1E87">
        <w:t xml:space="preserve"> </w:t>
      </w:r>
      <w:r w:rsidRPr="00505D24">
        <w:rPr>
          <w:position w:val="-4"/>
        </w:rPr>
        <w:object w:dxaOrig="380" w:dyaOrig="460" w14:anchorId="15370B9A">
          <v:shape id="_x0000_i1029" type="#_x0000_t75" style="width:19.2pt;height:22.2pt" o:ole="">
            <v:imagedata r:id="rId16" o:title=""/>
          </v:shape>
          <o:OLEObject Type="Embed" ProgID="Equation.DSMT4" ShapeID="_x0000_i1029" DrawAspect="Content" ObjectID="_1680432841" r:id="rId17"/>
        </w:object>
      </w:r>
      <w:r>
        <w:t xml:space="preserve"> = </w:t>
      </w:r>
      <w:r w:rsidR="00D17C16" w:rsidRPr="00D17C16">
        <w:rPr>
          <w:position w:val="-14"/>
        </w:rPr>
        <w:object w:dxaOrig="1040" w:dyaOrig="540" w14:anchorId="7BC4CBBD">
          <v:shape id="_x0000_i1030" type="#_x0000_t75" style="width:52.2pt;height:28.2pt" o:ole="">
            <v:imagedata r:id="rId18" o:title=""/>
          </v:shape>
          <o:OLEObject Type="Embed" ProgID="Equation.DSMT4" ShapeID="_x0000_i1030" DrawAspect="Content" ObjectID="_1680432842" r:id="rId19"/>
        </w:object>
      </w:r>
      <w:r>
        <w:t xml:space="preserve">/n. </w:t>
      </w:r>
    </w:p>
    <w:p w14:paraId="3067DFF5" w14:textId="77777777" w:rsidR="00FC1E87" w:rsidRDefault="00FC1E87" w:rsidP="00FC1E87">
      <w:pPr>
        <w:ind w:left="360"/>
      </w:pPr>
    </w:p>
    <w:p w14:paraId="1A43F455" w14:textId="2FF292C3" w:rsidR="00FC1E87" w:rsidRDefault="00FC1E87" w:rsidP="00FC1E87">
      <w:pPr>
        <w:ind w:left="360"/>
      </w:pPr>
      <w:r>
        <w:t xml:space="preserve">Because </w:t>
      </w:r>
      <w:r w:rsidR="00505D24">
        <w:t>a maximum likelihood estimator is</w:t>
      </w:r>
      <w:r>
        <w:t xml:space="preserve"> a random variable, it has a probability distribution! </w:t>
      </w:r>
      <w:r w:rsidR="00505D24">
        <w:t>A very important gen</w:t>
      </w:r>
      <w:r>
        <w:t>eral propert</w:t>
      </w:r>
      <w:r w:rsidR="00505D24">
        <w:t>y</w:t>
      </w:r>
      <w:r>
        <w:t xml:space="preserve"> of </w:t>
      </w:r>
      <w:r w:rsidR="00505D24">
        <w:t xml:space="preserve">a </w:t>
      </w:r>
      <w:r>
        <w:t>MLE</w:t>
      </w:r>
      <w:r w:rsidR="00505D24">
        <w:t xml:space="preserve"> is</w:t>
      </w:r>
    </w:p>
    <w:p w14:paraId="5DFFF44B" w14:textId="77777777" w:rsidR="002744FB" w:rsidRDefault="002744FB" w:rsidP="00FC1E87">
      <w:pPr>
        <w:ind w:left="360"/>
      </w:pPr>
    </w:p>
    <w:p w14:paraId="6557D93B" w14:textId="19D1C80E" w:rsidR="00180A5A" w:rsidRDefault="00180A5A" w:rsidP="00505D24">
      <w:pPr>
        <w:ind w:left="720"/>
        <w:jc w:val="left"/>
      </w:pPr>
      <w:r>
        <w:t xml:space="preserve">For a large sample, </w:t>
      </w:r>
      <w:r w:rsidR="002744FB">
        <w:t>MLEs</w:t>
      </w:r>
      <w:r>
        <w:t xml:space="preserve"> can be tre</w:t>
      </w:r>
      <w:r w:rsidR="00505D24">
        <w:t xml:space="preserve">ated as normal random variables with a mean equal to the parameter it is estimating and a </w:t>
      </w:r>
      <w:r>
        <w:t xml:space="preserve">variance computed from the second derivative of the log likelihood function.  </w:t>
      </w:r>
    </w:p>
    <w:p w14:paraId="4828809C" w14:textId="77777777" w:rsidR="00E92507" w:rsidRDefault="00E92507" w:rsidP="00E92507">
      <w:pPr>
        <w:ind w:left="360"/>
      </w:pPr>
    </w:p>
    <w:p w14:paraId="54DAB56A" w14:textId="6591CC5D" w:rsidR="00E92507" w:rsidRDefault="00E92507" w:rsidP="00E92507">
      <w:pPr>
        <w:ind w:left="360"/>
      </w:pPr>
      <w:r>
        <w:t xml:space="preserve">Why do you think </w:t>
      </w:r>
      <w:r w:rsidR="00740EB5">
        <w:t xml:space="preserve">this </w:t>
      </w:r>
      <w:r>
        <w:t>propert</w:t>
      </w:r>
      <w:r w:rsidR="00740EB5">
        <w:t>y is</w:t>
      </w:r>
      <w:r>
        <w:t xml:space="preserve"> important? </w:t>
      </w:r>
    </w:p>
    <w:p w14:paraId="656E8E0E" w14:textId="77777777" w:rsidR="00E92507" w:rsidRDefault="00E92507" w:rsidP="00E92507">
      <w:pPr>
        <w:ind w:left="360"/>
      </w:pPr>
    </w:p>
    <w:p w14:paraId="22D4CBBE" w14:textId="71389C46" w:rsidR="00E67117" w:rsidRDefault="00E92507" w:rsidP="00E92507">
      <w:pPr>
        <w:ind w:left="360"/>
      </w:pPr>
      <w:r>
        <w:t xml:space="preserve">In general terms, suppose </w:t>
      </w:r>
      <w:r>
        <w:sym w:font="Symbol" w:char="F071"/>
      </w:r>
      <w:r>
        <w:t xml:space="preserve"> is the only parameter of interest for a random sample </w:t>
      </w:r>
      <w:r w:rsidR="00FC1E87">
        <w:t>Y</w:t>
      </w:r>
      <w:r>
        <w:rPr>
          <w:vertAlign w:val="subscript"/>
        </w:rPr>
        <w:t>1</w:t>
      </w:r>
      <w:r>
        <w:t xml:space="preserve">, …, </w:t>
      </w:r>
      <w:proofErr w:type="spellStart"/>
      <w:r w:rsidR="00FC1E87">
        <w:t>Y</w:t>
      </w:r>
      <w:r>
        <w:rPr>
          <w:vertAlign w:val="subscript"/>
        </w:rPr>
        <w:t>n</w:t>
      </w:r>
      <w:proofErr w:type="spellEnd"/>
      <w:r>
        <w:t xml:space="preserve"> from a population characterized by the </w:t>
      </w:r>
      <w:r w:rsidR="00FC1E87">
        <w:t xml:space="preserve">PDF </w:t>
      </w:r>
      <w:r>
        <w:t>f(</w:t>
      </w:r>
      <w:r w:rsidR="00FC1E87">
        <w:t>y</w:t>
      </w:r>
      <w:r>
        <w:t xml:space="preserve">). For a large sample, the </w:t>
      </w:r>
      <w:r>
        <w:lastRenderedPageBreak/>
        <w:t xml:space="preserve">random variable version of the MLE of </w:t>
      </w:r>
      <w:r>
        <w:sym w:font="Symbol" w:char="F071"/>
      </w:r>
      <w:r>
        <w:t xml:space="preserve">, </w:t>
      </w:r>
      <w:r w:rsidR="00FC1E87" w:rsidRPr="00C210D5">
        <w:rPr>
          <w:position w:val="-6"/>
        </w:rPr>
        <w:object w:dxaOrig="360" w:dyaOrig="480" w14:anchorId="4AE13735">
          <v:shape id="_x0000_i1031" type="#_x0000_t75" style="width:18pt;height:24pt" o:ole="">
            <v:imagedata r:id="rId20" o:title=""/>
          </v:shape>
          <o:OLEObject Type="Embed" ProgID="Equation.DSMT4" ShapeID="_x0000_i1031" DrawAspect="Content" ObjectID="_1680432843" r:id="rId21"/>
        </w:object>
      </w:r>
      <w:r>
        <w:t xml:space="preserve">, has an approximate normal distribution with mean </w:t>
      </w:r>
      <w:r>
        <w:sym w:font="Symbol" w:char="F071"/>
      </w:r>
      <w:r>
        <w:t xml:space="preserve"> and variance</w:t>
      </w:r>
    </w:p>
    <w:p w14:paraId="5DDCEA5E" w14:textId="72D78BA6" w:rsidR="00E92507" w:rsidRDefault="00E92507" w:rsidP="00E92507">
      <w:pPr>
        <w:ind w:left="360"/>
      </w:pPr>
      <w:r>
        <w:t xml:space="preserve"> </w:t>
      </w:r>
    </w:p>
    <w:p w14:paraId="7F18138D" w14:textId="509472F7" w:rsidR="00E92507" w:rsidRDefault="00E92507" w:rsidP="00E92507">
      <w:pPr>
        <w:ind w:left="720"/>
      </w:pPr>
      <w:r>
        <w:t xml:space="preserve"> </w:t>
      </w:r>
      <w:r w:rsidR="008F200F" w:rsidRPr="00E67117">
        <w:rPr>
          <w:position w:val="-56"/>
        </w:rPr>
        <w:object w:dxaOrig="6920" w:dyaOrig="1400" w14:anchorId="3D0FC87E">
          <v:shape id="_x0000_i1032" type="#_x0000_t75" style="width:346.2pt;height:70.2pt" o:ole="">
            <v:imagedata r:id="rId22" o:title=""/>
          </v:shape>
          <o:OLEObject Type="Embed" ProgID="Equation.DSMT4" ShapeID="_x0000_i1032" DrawAspect="Content" ObjectID="_1680432844" r:id="rId23"/>
        </w:object>
      </w:r>
    </w:p>
    <w:p w14:paraId="59B30EA5" w14:textId="77777777" w:rsidR="00E92507" w:rsidRDefault="00E92507" w:rsidP="00E92507">
      <w:pPr>
        <w:ind w:left="720"/>
      </w:pPr>
    </w:p>
    <w:p w14:paraId="4545A4AF" w14:textId="0F7402E6" w:rsidR="00E92507" w:rsidRDefault="00E67117" w:rsidP="00E67117">
      <w:pPr>
        <w:ind w:left="360"/>
      </w:pPr>
      <w:r>
        <w:t>where the expectation is taken with respect to Y</w:t>
      </w:r>
      <w:r>
        <w:rPr>
          <w:vertAlign w:val="subscript"/>
        </w:rPr>
        <w:t>1</w:t>
      </w:r>
      <w:r>
        <w:t xml:space="preserve">, …, </w:t>
      </w:r>
      <w:proofErr w:type="spellStart"/>
      <w:r>
        <w:t>Y</w:t>
      </w:r>
      <w:r>
        <w:rPr>
          <w:vertAlign w:val="subscript"/>
        </w:rPr>
        <w:t>n</w:t>
      </w:r>
      <w:proofErr w:type="spellEnd"/>
      <w:r>
        <w:t xml:space="preserve">. The result here </w:t>
      </w:r>
      <w:r w:rsidR="00E92507">
        <w:t>hold</w:t>
      </w:r>
      <w:r>
        <w:t>s</w:t>
      </w:r>
      <w:r w:rsidR="00E92507">
        <w:t xml:space="preserve"> under general conditions. Exceptions include instances when </w:t>
      </w:r>
      <w:r w:rsidR="00E92507">
        <w:sym w:font="Symbol" w:char="F071"/>
      </w:r>
      <w:r w:rsidR="00E92507">
        <w:t xml:space="preserve"> may be the maximum</w:t>
      </w:r>
      <w:r>
        <w:t xml:space="preserve"> or minimum</w:t>
      </w:r>
      <w:r w:rsidR="00E92507">
        <w:t xml:space="preserve"> possible value of </w:t>
      </w:r>
      <w:r>
        <w:t>Y</w:t>
      </w:r>
      <w:r w:rsidR="00E92507">
        <w:rPr>
          <w:vertAlign w:val="subscript"/>
        </w:rPr>
        <w:t>i</w:t>
      </w:r>
      <w:r>
        <w:t xml:space="preserve"> (e.g.</w:t>
      </w:r>
      <w:r w:rsidR="002744FB">
        <w:t>, u</w:t>
      </w:r>
      <w:r w:rsidR="00E92507">
        <w:t xml:space="preserve">niform distribution).  </w:t>
      </w:r>
    </w:p>
    <w:p w14:paraId="1BCBB820" w14:textId="77777777" w:rsidR="00E92507" w:rsidRDefault="00E92507" w:rsidP="00E92507">
      <w:pPr>
        <w:ind w:left="360"/>
      </w:pPr>
    </w:p>
    <w:p w14:paraId="71636256" w14:textId="1023EE6F" w:rsidR="00E92507" w:rsidRDefault="00E92507" w:rsidP="00E92507">
      <w:pPr>
        <w:ind w:left="360"/>
      </w:pPr>
      <w:r>
        <w:t>We can then use this result to find a (1-</w:t>
      </w:r>
      <w:r>
        <w:sym w:font="Symbol" w:char="F061"/>
      </w:r>
      <w:r>
        <w:t xml:space="preserve">)100% </w:t>
      </w:r>
      <w:r w:rsidR="00E67117">
        <w:t>CI</w:t>
      </w:r>
      <w:r>
        <w:t xml:space="preserve"> for </w:t>
      </w:r>
      <w:r>
        <w:sym w:font="Symbol" w:char="F071"/>
      </w:r>
      <w:r>
        <w:t>:</w:t>
      </w:r>
    </w:p>
    <w:p w14:paraId="4352BABA" w14:textId="77777777" w:rsidR="00E67117" w:rsidRDefault="00E67117" w:rsidP="00E92507">
      <w:pPr>
        <w:ind w:left="720"/>
      </w:pPr>
    </w:p>
    <w:p w14:paraId="4FCA2DE3" w14:textId="72DDD574" w:rsidR="00E92507" w:rsidRDefault="00E92507" w:rsidP="00E67117">
      <w:pPr>
        <w:ind w:left="1440"/>
      </w:pPr>
      <w:r w:rsidRPr="00A32C70">
        <w:rPr>
          <w:position w:val="-16"/>
        </w:rPr>
        <w:object w:dxaOrig="6540" w:dyaOrig="720" w14:anchorId="218B6B42">
          <v:shape id="_x0000_i1033" type="#_x0000_t75" style="width:327pt;height:36pt" o:ole="">
            <v:imagedata r:id="rId24" o:title=""/>
          </v:shape>
          <o:OLEObject Type="Embed" ProgID="Equation.DSMT4" ShapeID="_x0000_i1033" DrawAspect="Content" ObjectID="_1680432845" r:id="rId25"/>
        </w:object>
      </w:r>
    </w:p>
    <w:p w14:paraId="1A4F3D87" w14:textId="77777777" w:rsidR="00E92507" w:rsidRDefault="00E92507" w:rsidP="00E92507">
      <w:pPr>
        <w:ind w:left="720"/>
      </w:pPr>
    </w:p>
    <w:p w14:paraId="7309A945" w14:textId="77777777" w:rsidR="00E67117" w:rsidRDefault="00E92507" w:rsidP="00E67117">
      <w:pPr>
        <w:ind w:left="360"/>
      </w:pPr>
      <w:r>
        <w:t xml:space="preserve">where </w:t>
      </w:r>
    </w:p>
    <w:p w14:paraId="1E18B410" w14:textId="77777777" w:rsidR="00E67117" w:rsidRDefault="00E67117" w:rsidP="00E67117">
      <w:pPr>
        <w:ind w:left="360"/>
      </w:pPr>
    </w:p>
    <w:p w14:paraId="6CF81245" w14:textId="53E6B8AF" w:rsidR="00E92507" w:rsidRDefault="008F200F" w:rsidP="00E67117">
      <w:pPr>
        <w:ind w:left="1440"/>
      </w:pPr>
      <w:r w:rsidRPr="008F200F">
        <w:rPr>
          <w:position w:val="-70"/>
        </w:rPr>
        <w:object w:dxaOrig="7440" w:dyaOrig="1579" w14:anchorId="7C9E8283">
          <v:shape id="_x0000_i1034" type="#_x0000_t75" style="width:372pt;height:79.2pt" o:ole="">
            <v:imagedata r:id="rId26" o:title=""/>
          </v:shape>
          <o:OLEObject Type="Embed" ProgID="Equation.DSMT4" ShapeID="_x0000_i1034" DrawAspect="Content" ObjectID="_1680432846" r:id="rId27"/>
        </w:object>
      </w:r>
    </w:p>
    <w:p w14:paraId="03E1E40C" w14:textId="77777777" w:rsidR="00E92507" w:rsidRDefault="00E92507" w:rsidP="00E92507">
      <w:pPr>
        <w:ind w:left="360"/>
      </w:pPr>
    </w:p>
    <w:p w14:paraId="0BF640F5" w14:textId="69358DFE" w:rsidR="00E92507" w:rsidRDefault="00E67117" w:rsidP="00E92507">
      <w:pPr>
        <w:ind w:left="360"/>
      </w:pPr>
      <w:r>
        <w:t xml:space="preserve">is the ESTIMATED variance for </w:t>
      </w:r>
      <w:r w:rsidRPr="00C210D5">
        <w:rPr>
          <w:position w:val="-6"/>
        </w:rPr>
        <w:object w:dxaOrig="360" w:dyaOrig="480" w14:anchorId="2E2A086E">
          <v:shape id="_x0000_i1035" type="#_x0000_t75" style="width:18pt;height:24pt" o:ole="">
            <v:imagedata r:id="rId20" o:title=""/>
          </v:shape>
          <o:OLEObject Type="Embed" ProgID="Equation.DSMT4" ShapeID="_x0000_i1035" DrawAspect="Content" ObjectID="_1680432847" r:id="rId28"/>
        </w:object>
      </w:r>
      <w:r>
        <w:t xml:space="preserve">. </w:t>
      </w:r>
      <w:r w:rsidR="00E92507">
        <w:t>These types of C</w:t>
      </w:r>
      <w:r>
        <w:t>I</w:t>
      </w:r>
      <w:r w:rsidR="00E92507">
        <w:t xml:space="preserve">s are often referred to as </w:t>
      </w:r>
      <w:r w:rsidR="00E92507" w:rsidRPr="00E67117">
        <w:rPr>
          <w:u w:val="single"/>
        </w:rPr>
        <w:t xml:space="preserve">Wald </w:t>
      </w:r>
      <w:r>
        <w:rPr>
          <w:u w:val="single"/>
        </w:rPr>
        <w:t>CIs</w:t>
      </w:r>
      <w:r w:rsidR="00E92507">
        <w:t>.</w:t>
      </w:r>
    </w:p>
    <w:p w14:paraId="0126AB02" w14:textId="77777777" w:rsidR="00E92507" w:rsidRPr="003C17E1" w:rsidRDefault="00E92507" w:rsidP="00E92507">
      <w:pPr>
        <w:ind w:left="360"/>
      </w:pPr>
    </w:p>
    <w:p w14:paraId="65BF1BAF" w14:textId="5633BDCA" w:rsidR="00E92507" w:rsidRDefault="00E92507" w:rsidP="00E92507">
      <w:pPr>
        <w:ind w:left="360"/>
      </w:pPr>
      <w:r>
        <w:t xml:space="preserve">The use of “for a large sample” can also be replaced with the word “asymptotically”. You will often hear these results </w:t>
      </w:r>
      <w:r>
        <w:lastRenderedPageBreak/>
        <w:t xml:space="preserve">talked about using the phrase “asymptotic normality of maximum likelihood estimators”.  </w:t>
      </w:r>
    </w:p>
    <w:p w14:paraId="1A04E4FF" w14:textId="34E521F5" w:rsidR="002744FB" w:rsidRDefault="002744FB" w:rsidP="00E92507">
      <w:pPr>
        <w:ind w:left="360"/>
      </w:pPr>
    </w:p>
    <w:p w14:paraId="51C4C253" w14:textId="7685FB7B" w:rsidR="00740EB5" w:rsidRDefault="002744FB" w:rsidP="00E92507">
      <w:pPr>
        <w:ind w:left="360"/>
      </w:pPr>
      <w:r>
        <w:t>When there is more than one parameter of interest, the variance for each estimator is found in the same manner.</w:t>
      </w:r>
      <w:r w:rsidR="00740EB5">
        <w:t xml:space="preserve"> There are</w:t>
      </w:r>
      <w:r w:rsidR="00740EB5" w:rsidRPr="00740EB5">
        <w:t xml:space="preserve"> </w:t>
      </w:r>
      <w:r w:rsidR="00740EB5">
        <w:t xml:space="preserve">also </w:t>
      </w:r>
      <w:proofErr w:type="spellStart"/>
      <w:r w:rsidR="00740EB5">
        <w:t>covariances</w:t>
      </w:r>
      <w:proofErr w:type="spellEnd"/>
      <w:r w:rsidR="00740EB5">
        <w:t xml:space="preserve"> to consider in these cases too. For example, the covariance between two estimators </w:t>
      </w:r>
      <w:r w:rsidR="00740EB5" w:rsidRPr="00740EB5">
        <w:rPr>
          <w:position w:val="-10"/>
        </w:rPr>
        <w:object w:dxaOrig="440" w:dyaOrig="520" w14:anchorId="64943EED">
          <v:shape id="_x0000_i1036" type="#_x0000_t75" style="width:22.2pt;height:25.8pt" o:ole="">
            <v:imagedata r:id="rId29" o:title=""/>
          </v:shape>
          <o:OLEObject Type="Embed" ProgID="Equation.DSMT4" ShapeID="_x0000_i1036" DrawAspect="Content" ObjectID="_1680432848" r:id="rId30"/>
        </w:object>
      </w:r>
      <w:r w:rsidR="00740EB5">
        <w:t xml:space="preserve"> and </w:t>
      </w:r>
      <w:r w:rsidR="00740EB5" w:rsidRPr="00740EB5">
        <w:rPr>
          <w:position w:val="-10"/>
        </w:rPr>
        <w:object w:dxaOrig="480" w:dyaOrig="520" w14:anchorId="246ED802">
          <v:shape id="_x0000_i1037" type="#_x0000_t75" style="width:24pt;height:25.8pt" o:ole="">
            <v:imagedata r:id="rId31" o:title=""/>
          </v:shape>
          <o:OLEObject Type="Embed" ProgID="Equation.DSMT4" ShapeID="_x0000_i1037" DrawAspect="Content" ObjectID="_1680432849" r:id="rId32"/>
        </w:object>
      </w:r>
      <w:r w:rsidR="00740EB5">
        <w:t xml:space="preserve"> is </w:t>
      </w:r>
    </w:p>
    <w:p w14:paraId="33AB5137" w14:textId="1D270801" w:rsidR="00740EB5" w:rsidRDefault="00740EB5" w:rsidP="00E92507">
      <w:pPr>
        <w:ind w:left="360"/>
      </w:pPr>
    </w:p>
    <w:p w14:paraId="7D6AD864" w14:textId="70B3BF28" w:rsidR="00740EB5" w:rsidRDefault="00740EB5" w:rsidP="00740EB5">
      <w:pPr>
        <w:ind w:left="720"/>
      </w:pPr>
      <w:r w:rsidRPr="00E67117">
        <w:rPr>
          <w:position w:val="-56"/>
        </w:rPr>
        <w:object w:dxaOrig="7699" w:dyaOrig="1400" w14:anchorId="037A3758">
          <v:shape id="_x0000_i1038" type="#_x0000_t75" style="width:385.2pt;height:70.2pt" o:ole="">
            <v:imagedata r:id="rId33" o:title=""/>
          </v:shape>
          <o:OLEObject Type="Embed" ProgID="Equation.DSMT4" ShapeID="_x0000_i1038" DrawAspect="Content" ObjectID="_1680432850" r:id="rId34"/>
        </w:object>
      </w:r>
    </w:p>
    <w:p w14:paraId="50D53A91" w14:textId="77777777" w:rsidR="00E92507" w:rsidRDefault="00E92507" w:rsidP="00E92507">
      <w:pPr>
        <w:ind w:left="360"/>
      </w:pPr>
    </w:p>
    <w:p w14:paraId="1F34AE3C" w14:textId="77777777" w:rsidR="00E92507" w:rsidRDefault="00E92507" w:rsidP="00E92507">
      <w:pPr>
        <w:ind w:left="360"/>
      </w:pPr>
    </w:p>
    <w:p w14:paraId="6C5E1587" w14:textId="77777777" w:rsidR="008F200F" w:rsidRDefault="00E92507" w:rsidP="008F200F">
      <w:r>
        <w:rPr>
          <w:u w:val="single"/>
        </w:rPr>
        <w:t>Example</w:t>
      </w:r>
      <w:r>
        <w:t>: F</w:t>
      </w:r>
      <w:r w:rsidRPr="001406DD">
        <w:t>ield goal kicking</w:t>
      </w:r>
      <w:r w:rsidR="008F200F">
        <w:t xml:space="preserve"> </w:t>
      </w:r>
      <w:r w:rsidR="008F200F" w:rsidRPr="00147C27">
        <w:t>(</w:t>
      </w:r>
      <w:proofErr w:type="spellStart"/>
      <w:r w:rsidR="008F200F" w:rsidRPr="00147C27">
        <w:t>LikelihoodFunction.R</w:t>
      </w:r>
      <w:proofErr w:type="spellEnd"/>
      <w:r w:rsidR="008F200F">
        <w:t xml:space="preserve">, </w:t>
      </w:r>
      <w:proofErr w:type="spellStart"/>
      <w:r w:rsidR="008F200F">
        <w:t>LikelihoodFunction.ipynb</w:t>
      </w:r>
      <w:proofErr w:type="spellEnd"/>
      <w:r w:rsidR="008F200F" w:rsidRPr="00147C27">
        <w:t>)</w:t>
      </w:r>
    </w:p>
    <w:p w14:paraId="63EB5940" w14:textId="76080C66" w:rsidR="00E92507" w:rsidRDefault="00E92507" w:rsidP="00E92507"/>
    <w:p w14:paraId="5B3D6507" w14:textId="77777777" w:rsidR="00B842AA" w:rsidRDefault="00B842AA" w:rsidP="00B842AA">
      <w:pPr>
        <w:ind w:left="720"/>
      </w:pPr>
      <w:r w:rsidRPr="008900F6">
        <w:rPr>
          <w:position w:val="-160"/>
        </w:rPr>
        <w:object w:dxaOrig="9600" w:dyaOrig="2980" w14:anchorId="3DC6C1E4">
          <v:shape id="_x0000_i1039" type="#_x0000_t75" style="width:480pt;height:148.8pt" o:ole="">
            <v:imagedata r:id="rId35" o:title=""/>
          </v:shape>
          <o:OLEObject Type="Embed" ProgID="Equation.DSMT4" ShapeID="_x0000_i1039" DrawAspect="Content" ObjectID="_1680432851" r:id="rId36"/>
        </w:object>
      </w:r>
    </w:p>
    <w:p w14:paraId="5D599821" w14:textId="77777777" w:rsidR="00B842AA" w:rsidRDefault="00B842AA" w:rsidP="00B842AA">
      <w:pPr>
        <w:ind w:left="720"/>
      </w:pPr>
    </w:p>
    <w:p w14:paraId="512E1AFB" w14:textId="76852133" w:rsidR="00B842AA" w:rsidRDefault="00B842AA" w:rsidP="00B842AA">
      <w:pPr>
        <w:ind w:left="720"/>
      </w:pPr>
      <w:r>
        <w:t xml:space="preserve">The </w:t>
      </w:r>
      <w:r w:rsidR="002744FB">
        <w:t>estimated v</w:t>
      </w:r>
      <w:r>
        <w:t xml:space="preserve">ariance of </w:t>
      </w:r>
      <w:r w:rsidR="008F200F" w:rsidRPr="008F200F">
        <w:rPr>
          <w:position w:val="-4"/>
        </w:rPr>
        <w:object w:dxaOrig="380" w:dyaOrig="460" w14:anchorId="44ED26EE">
          <v:shape id="_x0000_i1040" type="#_x0000_t75" style="width:19.2pt;height:22.8pt" o:ole="">
            <v:imagedata r:id="rId37" o:title=""/>
          </v:shape>
          <o:OLEObject Type="Embed" ProgID="Equation.DSMT4" ShapeID="_x0000_i1040" DrawAspect="Content" ObjectID="_1680432852" r:id="rId38"/>
        </w:object>
      </w:r>
      <w:r w:rsidR="008F200F">
        <w:t xml:space="preserve"> </w:t>
      </w:r>
      <w:r>
        <w:t xml:space="preserve">is </w:t>
      </w:r>
    </w:p>
    <w:p w14:paraId="70CDE5B9" w14:textId="77777777" w:rsidR="00B842AA" w:rsidRDefault="00B842AA" w:rsidP="00B842AA">
      <w:pPr>
        <w:ind w:left="720"/>
      </w:pPr>
    </w:p>
    <w:p w14:paraId="25F2E28B" w14:textId="66A5344D" w:rsidR="00B842AA" w:rsidRDefault="00903A75" w:rsidP="00B842AA">
      <w:pPr>
        <w:ind w:left="144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45526" wp14:editId="30A1CC22">
                <wp:simplePos x="0" y="0"/>
                <wp:positionH relativeFrom="margin">
                  <wp:posOffset>4762500</wp:posOffset>
                </wp:positionH>
                <wp:positionV relativeFrom="paragraph">
                  <wp:posOffset>554990</wp:posOffset>
                </wp:positionV>
                <wp:extent cx="2415540" cy="17526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752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8A152" w14:textId="7157BDC6" w:rsidR="00903A75" w:rsidRPr="00903A75" w:rsidRDefault="00903A75" w:rsidP="00903A7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After recording the video: </w:t>
                            </w:r>
                            <w:r w:rsidRPr="00903A75">
                              <w:rPr>
                                <w:sz w:val="24"/>
                                <w:szCs w:val="24"/>
                              </w:rPr>
                              <w:t xml:space="preserve">The negative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part</w:t>
                            </w:r>
                            <w:r w:rsidRPr="00903A75">
                              <w:rPr>
                                <w:sz w:val="24"/>
                                <w:szCs w:val="24"/>
                              </w:rPr>
                              <w:t xml:space="preserve"> of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03A75">
                              <w:rPr>
                                <w:position w:val="-42"/>
                              </w:rPr>
                              <w:object w:dxaOrig="3460" w:dyaOrig="960" w14:anchorId="0D6A5AE1">
                                <v:shape id="_x0000_i1058" type="#_x0000_t75" style="width:173.4pt;height:48pt" o:ole="">
                                  <v:imagedata r:id="rId39" o:title=""/>
                                </v:shape>
                                <o:OLEObject Type="Embed" ProgID="Equation.DSMT4" ShapeID="_x0000_i1058" DrawAspect="Content" ObjectID="_1680432868" r:id="rId40"/>
                              </w:object>
                            </w:r>
                            <w:r w:rsidRPr="00903A75">
                              <w:rPr>
                                <w:sz w:val="24"/>
                                <w:szCs w:val="24"/>
                              </w:rPr>
                              <w:t xml:space="preserve">has been included in </w:t>
                            </w:r>
                            <w:r w:rsidRPr="00903A75">
                              <w:rPr>
                                <w:position w:val="-30"/>
                                <w:sz w:val="24"/>
                                <w:szCs w:val="24"/>
                              </w:rPr>
                              <w:object w:dxaOrig="2260" w:dyaOrig="720" w14:anchorId="533E8DC4">
                                <v:shape id="_x0000_i1061" type="#_x0000_t75" style="width:112.8pt;height:36pt" o:ole="">
                                  <v:imagedata r:id="rId41" o:title=""/>
                                </v:shape>
                                <o:OLEObject Type="Embed" ProgID="Equation.DSMT4" ShapeID="_x0000_i1061" DrawAspect="Content" ObjectID="_1680432869" r:id="rId42"/>
                              </w:object>
                            </w:r>
                            <w:r w:rsidRPr="00903A75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45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pt;margin-top:43.7pt;width:190.2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" fillcolor="yellow" strokecolor="red" strokeweight="2pt">
                <v:textbox>
                  <w:txbxContent>
                    <w:p w14:paraId="4288A152" w14:textId="7157BDC6" w:rsidR="00903A75" w:rsidRPr="00903A75" w:rsidRDefault="00903A75" w:rsidP="00903A7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After recording the video: </w:t>
                      </w:r>
                      <w:r w:rsidRPr="00903A75">
                        <w:rPr>
                          <w:sz w:val="24"/>
                          <w:szCs w:val="24"/>
                        </w:rPr>
                        <w:t xml:space="preserve">The negative </w:t>
                      </w:r>
                      <w:r>
                        <w:rPr>
                          <w:sz w:val="24"/>
                          <w:szCs w:val="24"/>
                        </w:rPr>
                        <w:t>part</w:t>
                      </w:r>
                      <w:r w:rsidRPr="00903A75">
                        <w:rPr>
                          <w:sz w:val="24"/>
                          <w:szCs w:val="24"/>
                        </w:rPr>
                        <w:t xml:space="preserve"> of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903A75">
                        <w:rPr>
                          <w:position w:val="-42"/>
                        </w:rPr>
                        <w:object w:dxaOrig="3460" w:dyaOrig="960" w14:anchorId="0D6A5AE1">
                          <v:shape id="_x0000_i1058" type="#_x0000_t75" style="width:173.4pt;height:48pt" o:ole="">
                            <v:imagedata r:id="rId39" o:title=""/>
                          </v:shape>
                          <o:OLEObject Type="Embed" ProgID="Equation.DSMT4" ShapeID="_x0000_i1058" DrawAspect="Content" ObjectID="_1680432868" r:id="rId43"/>
                        </w:object>
                      </w:r>
                      <w:r w:rsidRPr="00903A75">
                        <w:rPr>
                          <w:sz w:val="24"/>
                          <w:szCs w:val="24"/>
                        </w:rPr>
                        <w:t xml:space="preserve">has been included in </w:t>
                      </w:r>
                      <w:r w:rsidRPr="00903A75">
                        <w:rPr>
                          <w:position w:val="-30"/>
                          <w:sz w:val="24"/>
                          <w:szCs w:val="24"/>
                        </w:rPr>
                        <w:object w:dxaOrig="2260" w:dyaOrig="720" w14:anchorId="533E8DC4">
                          <v:shape id="_x0000_i1061" type="#_x0000_t75" style="width:112.8pt;height:36pt" o:ole="">
                            <v:imagedata r:id="rId41" o:title=""/>
                          </v:shape>
                          <o:OLEObject Type="Embed" ProgID="Equation.DSMT4" ShapeID="_x0000_i1061" DrawAspect="Content" ObjectID="_1680432869" r:id="rId44"/>
                        </w:object>
                      </w:r>
                      <w:r w:rsidRPr="00903A75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2AA" w:rsidRPr="008900F6">
        <w:rPr>
          <w:position w:val="-68"/>
        </w:rPr>
        <w:object w:dxaOrig="5700" w:dyaOrig="1540" w14:anchorId="3320E600">
          <v:shape id="_x0000_i1041" type="#_x0000_t75" style="width:286.2pt;height:76.8pt" o:ole="">
            <v:imagedata r:id="rId45" o:title=""/>
          </v:shape>
          <o:OLEObject Type="Embed" ProgID="Equation.DSMT4" ShapeID="_x0000_i1041" DrawAspect="Content" ObjectID="_1680432853" r:id="rId46"/>
        </w:object>
      </w:r>
      <w:r w:rsidR="00B842AA">
        <w:t xml:space="preserve">.  </w:t>
      </w:r>
    </w:p>
    <w:p w14:paraId="71E9BD8B" w14:textId="77777777" w:rsidR="00B842AA" w:rsidRDefault="00B842AA" w:rsidP="00B842AA">
      <w:pPr>
        <w:ind w:left="720"/>
      </w:pPr>
    </w:p>
    <w:p w14:paraId="2F196F8A" w14:textId="5F45D685" w:rsidR="00B842AA" w:rsidRDefault="00B842AA" w:rsidP="00B842AA">
      <w:pPr>
        <w:ind w:left="720"/>
      </w:pPr>
      <w:r>
        <w:t xml:space="preserve">To find this, note that </w:t>
      </w:r>
    </w:p>
    <w:p w14:paraId="7DD8C64A" w14:textId="77777777" w:rsidR="00B842AA" w:rsidRDefault="00B842AA" w:rsidP="00B842AA">
      <w:pPr>
        <w:ind w:left="720"/>
      </w:pPr>
    </w:p>
    <w:p w14:paraId="003BF7D4" w14:textId="0EF030E0" w:rsidR="00B842AA" w:rsidRDefault="008F200F" w:rsidP="00B842AA">
      <w:pPr>
        <w:ind w:left="1440"/>
      </w:pPr>
      <w:r w:rsidRPr="008F200F">
        <w:rPr>
          <w:position w:val="-114"/>
        </w:rPr>
        <w:object w:dxaOrig="5880" w:dyaOrig="2480" w14:anchorId="10245BB4">
          <v:shape id="_x0000_i1042" type="#_x0000_t75" style="width:294pt;height:123pt" o:ole="">
            <v:imagedata r:id="rId47" o:title=""/>
          </v:shape>
          <o:OLEObject Type="Embed" ProgID="Equation.DSMT4" ShapeID="_x0000_i1042" DrawAspect="Content" ObjectID="_1680432854" r:id="rId48"/>
        </w:object>
      </w:r>
      <w:bookmarkStart w:id="0" w:name="_GoBack"/>
      <w:bookmarkEnd w:id="0"/>
      <w:r w:rsidR="00B842AA" w:rsidRPr="00F10D9A">
        <w:rPr>
          <w:position w:val="-50"/>
        </w:rPr>
        <w:object w:dxaOrig="8260" w:dyaOrig="1200" w14:anchorId="5DDEC9BA">
          <v:shape id="_x0000_i1043" type="#_x0000_t75" style="width:412.8pt;height:58.8pt" o:ole="">
            <v:imagedata r:id="rId49" o:title=""/>
          </v:shape>
          <o:OLEObject Type="Embed" ProgID="Equation.DSMT4" ShapeID="_x0000_i1043" DrawAspect="Content" ObjectID="_1680432855" r:id="rId50"/>
        </w:object>
      </w:r>
    </w:p>
    <w:p w14:paraId="77D28419" w14:textId="77777777" w:rsidR="00740EB5" w:rsidRDefault="00B842AA" w:rsidP="00B842AA">
      <w:pPr>
        <w:ind w:left="1440"/>
      </w:pPr>
      <w:r w:rsidRPr="00F10D9A">
        <w:rPr>
          <w:position w:val="-50"/>
        </w:rPr>
        <w:object w:dxaOrig="4800" w:dyaOrig="1200" w14:anchorId="46EDCD65">
          <v:shape id="_x0000_i1044" type="#_x0000_t75" style="width:240pt;height:58.8pt" o:ole="">
            <v:imagedata r:id="rId51" o:title=""/>
          </v:shape>
          <o:OLEObject Type="Embed" ProgID="Equation.DSMT4" ShapeID="_x0000_i1044" DrawAspect="Content" ObjectID="_1680432856" r:id="rId52"/>
        </w:object>
      </w:r>
      <w:r w:rsidR="00740EB5" w:rsidRPr="00740EB5">
        <w:rPr>
          <w:position w:val="-46"/>
        </w:rPr>
        <w:object w:dxaOrig="5899" w:dyaOrig="1240" w14:anchorId="2BED79F4">
          <v:shape id="_x0000_i1045" type="#_x0000_t75" style="width:296.4pt;height:61.2pt" o:ole="">
            <v:imagedata r:id="rId53" o:title=""/>
          </v:shape>
          <o:OLEObject Type="Embed" ProgID="Equation.DSMT4" ShapeID="_x0000_i1045" DrawAspect="Content" ObjectID="_1680432857" r:id="rId54"/>
        </w:object>
      </w:r>
      <w:r>
        <w:t xml:space="preserve"> because only the </w:t>
      </w:r>
    </w:p>
    <w:p w14:paraId="4F76523E" w14:textId="11AAC093" w:rsidR="00B842AA" w:rsidRDefault="00740EB5" w:rsidP="00B842AA">
      <w:pPr>
        <w:ind w:left="1440"/>
      </w:pPr>
      <w:r>
        <w:t xml:space="preserve">                                           </w:t>
      </w:r>
      <w:r w:rsidR="00B842AA">
        <w:t>Y</w:t>
      </w:r>
      <w:r w:rsidR="00B842AA">
        <w:rPr>
          <w:vertAlign w:val="subscript"/>
        </w:rPr>
        <w:t>i</w:t>
      </w:r>
      <w:r w:rsidR="00B842AA">
        <w:t>’s are random variables</w:t>
      </w:r>
    </w:p>
    <w:p w14:paraId="4A1CDD35" w14:textId="77777777" w:rsidR="008F200F" w:rsidRDefault="00B842AA" w:rsidP="00B842AA">
      <w:pPr>
        <w:ind w:left="1440"/>
      </w:pPr>
      <w:r w:rsidRPr="00DF657D">
        <w:rPr>
          <w:position w:val="-46"/>
        </w:rPr>
        <w:object w:dxaOrig="3080" w:dyaOrig="1120" w14:anchorId="506C4C72">
          <v:shape id="_x0000_i1046" type="#_x0000_t75" style="width:154.2pt;height:55.2pt" o:ole="">
            <v:imagedata r:id="rId55" o:title=""/>
          </v:shape>
          <o:OLEObject Type="Embed" ProgID="Equation.DSMT4" ShapeID="_x0000_i1046" DrawAspect="Content" ObjectID="_1680432858" r:id="rId56"/>
        </w:object>
      </w:r>
    </w:p>
    <w:p w14:paraId="093DF34B" w14:textId="36C84637" w:rsidR="00B842AA" w:rsidRDefault="00B842AA" w:rsidP="00B842AA">
      <w:pPr>
        <w:ind w:left="1440"/>
      </w:pPr>
      <w:r w:rsidRPr="00DF657D">
        <w:rPr>
          <w:position w:val="-46"/>
        </w:rPr>
        <w:object w:dxaOrig="2040" w:dyaOrig="1120" w14:anchorId="65BDA434">
          <v:shape id="_x0000_i1047" type="#_x0000_t75" style="width:102pt;height:55.2pt" o:ole="">
            <v:imagedata r:id="rId57" o:title=""/>
          </v:shape>
          <o:OLEObject Type="Embed" ProgID="Equation.DSMT4" ShapeID="_x0000_i1047" DrawAspect="Content" ObjectID="_1680432859" r:id="rId58"/>
        </w:object>
      </w:r>
    </w:p>
    <w:p w14:paraId="28AB36F9" w14:textId="77777777" w:rsidR="00B842AA" w:rsidRDefault="00B842AA" w:rsidP="00B842AA">
      <w:pPr>
        <w:ind w:left="1440"/>
      </w:pPr>
      <w:r w:rsidRPr="004F381A">
        <w:rPr>
          <w:position w:val="-44"/>
        </w:rPr>
        <w:object w:dxaOrig="1680" w:dyaOrig="1060" w14:anchorId="438C9D80">
          <v:shape id="_x0000_i1048" type="#_x0000_t75" style="width:85.2pt;height:54pt" o:ole="">
            <v:imagedata r:id="rId59" o:title=""/>
          </v:shape>
          <o:OLEObject Type="Embed" ProgID="Equation.DSMT4" ShapeID="_x0000_i1048" DrawAspect="Content" ObjectID="_1680432860" r:id="rId60"/>
        </w:object>
      </w:r>
    </w:p>
    <w:p w14:paraId="4B68C72C" w14:textId="77777777" w:rsidR="00B842AA" w:rsidRDefault="00B842AA" w:rsidP="00B842AA">
      <w:pPr>
        <w:ind w:left="1440"/>
      </w:pPr>
    </w:p>
    <w:p w14:paraId="5E66BB58" w14:textId="77777777" w:rsidR="008F200F" w:rsidRDefault="00B842AA" w:rsidP="00B842AA">
      <w:pPr>
        <w:ind w:left="720"/>
      </w:pPr>
      <w:r>
        <w:lastRenderedPageBreak/>
        <w:t xml:space="preserve">Thus, </w:t>
      </w:r>
    </w:p>
    <w:p w14:paraId="06973CD1" w14:textId="77777777" w:rsidR="008F200F" w:rsidRDefault="008F200F" w:rsidP="00B842AA">
      <w:pPr>
        <w:ind w:left="720"/>
      </w:pPr>
    </w:p>
    <w:p w14:paraId="20DFD20C" w14:textId="018280E3" w:rsidR="00B842AA" w:rsidRDefault="008F200F" w:rsidP="008F200F">
      <w:pPr>
        <w:ind w:left="1440"/>
      </w:pPr>
      <w:r w:rsidRPr="008F200F">
        <w:rPr>
          <w:position w:val="-70"/>
        </w:rPr>
        <w:object w:dxaOrig="7460" w:dyaOrig="1579" w14:anchorId="32F24BA4">
          <v:shape id="_x0000_i1049" type="#_x0000_t75" style="width:374.4pt;height:79.2pt" o:ole="">
            <v:imagedata r:id="rId61" o:title=""/>
          </v:shape>
          <o:OLEObject Type="Embed" ProgID="Equation.DSMT4" ShapeID="_x0000_i1049" DrawAspect="Content" ObjectID="_1680432861" r:id="rId62"/>
        </w:object>
      </w:r>
      <w:r w:rsidR="00B842AA">
        <w:t xml:space="preserve">= </w:t>
      </w:r>
      <w:r w:rsidR="00B842AA" w:rsidRPr="0097568F">
        <w:rPr>
          <w:position w:val="-36"/>
        </w:rPr>
        <w:object w:dxaOrig="1359" w:dyaOrig="980" w14:anchorId="144CA407">
          <v:shape id="_x0000_i1050" type="#_x0000_t75" style="width:67.8pt;height:48pt" o:ole="">
            <v:imagedata r:id="rId63" o:title=""/>
          </v:shape>
          <o:OLEObject Type="Embed" ProgID="Equation.DSMT4" ShapeID="_x0000_i1050" DrawAspect="Content" ObjectID="_1680432862" r:id="rId64"/>
        </w:object>
      </w:r>
      <w:r w:rsidR="00B842AA">
        <w:t>.</w:t>
      </w:r>
    </w:p>
    <w:p w14:paraId="4589CA36" w14:textId="77777777" w:rsidR="00B842AA" w:rsidRDefault="00B842AA" w:rsidP="00B842AA"/>
    <w:p w14:paraId="0F6B58C9" w14:textId="34F9625D" w:rsidR="00E92507" w:rsidRDefault="00C06AA7" w:rsidP="00C06AA7">
      <w:pPr>
        <w:ind w:left="720"/>
      </w:pPr>
      <w:r>
        <w:t>Sage:</w:t>
      </w:r>
    </w:p>
    <w:p w14:paraId="5E3F6725" w14:textId="55B68194" w:rsidR="00C06AA7" w:rsidRDefault="00C06AA7" w:rsidP="00C06AA7">
      <w:pPr>
        <w:ind w:left="720"/>
      </w:pPr>
    </w:p>
    <w:p w14:paraId="5595E26E" w14:textId="14304DD6" w:rsidR="00C06AA7" w:rsidRDefault="00C06AA7" w:rsidP="00C06AA7">
      <w:pPr>
        <w:ind w:left="720"/>
      </w:pPr>
      <w:r>
        <w:rPr>
          <w:noProof/>
        </w:rPr>
        <w:drawing>
          <wp:inline distT="0" distB="0" distL="0" distR="0" wp14:anchorId="1C26B8E7" wp14:editId="7EE2674A">
            <wp:extent cx="6858000" cy="1665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08613" w14:textId="77777777" w:rsidR="00BF5EDD" w:rsidRPr="00BF5EDD" w:rsidRDefault="00BF5EDD" w:rsidP="00BF5EDD">
      <w:pPr>
        <w:ind w:left="720"/>
      </w:pPr>
    </w:p>
    <w:p w14:paraId="58E45DBE" w14:textId="77777777" w:rsidR="00BF5EDD" w:rsidRDefault="00BF5EDD" w:rsidP="00BF5EDD">
      <w:pPr>
        <w:ind w:left="720"/>
      </w:pPr>
      <w:r w:rsidRPr="00BF5EDD">
        <w:t xml:space="preserve">Wald CI for </w:t>
      </w:r>
      <w:r w:rsidRPr="00BF5EDD">
        <w:sym w:font="Symbol" w:char="F070"/>
      </w:r>
    </w:p>
    <w:p w14:paraId="4BED2FDE" w14:textId="77777777" w:rsidR="00BF5EDD" w:rsidRDefault="00BF5EDD" w:rsidP="00BF5EDD">
      <w:pPr>
        <w:ind w:left="720"/>
      </w:pPr>
    </w:p>
    <w:p w14:paraId="32EB6494" w14:textId="77777777" w:rsidR="001F51AE" w:rsidRDefault="001F51AE" w:rsidP="00BF5EDD">
      <w:pPr>
        <w:ind w:left="1440"/>
      </w:pPr>
    </w:p>
    <w:p w14:paraId="65523C6D" w14:textId="638CFDA4" w:rsidR="00BF5EDD" w:rsidRPr="00BF5EDD" w:rsidRDefault="00BF5EDD" w:rsidP="00BF5EDD">
      <w:pPr>
        <w:ind w:left="1440"/>
      </w:pPr>
      <w:r w:rsidRPr="001308D9">
        <w:rPr>
          <w:position w:val="-40"/>
        </w:rPr>
        <w:object w:dxaOrig="6780" w:dyaOrig="1100" w14:anchorId="03AD91D7">
          <v:shape id="_x0000_i1051" type="#_x0000_t75" style="width:340.2pt;height:55.2pt" o:ole="">
            <v:imagedata r:id="rId66" o:title=""/>
          </v:shape>
          <o:OLEObject Type="Embed" ProgID="Equation.DSMT4" ShapeID="_x0000_i1051" DrawAspect="Content" ObjectID="_1680432863" r:id="rId67"/>
        </w:object>
      </w:r>
    </w:p>
    <w:p w14:paraId="4FFF4080" w14:textId="3D7C1B50" w:rsidR="00774C57" w:rsidRDefault="00774C57" w:rsidP="00E92507"/>
    <w:p w14:paraId="78842B92" w14:textId="77777777" w:rsidR="00BF5EDD" w:rsidRDefault="00BF5EDD" w:rsidP="00E92507"/>
    <w:p w14:paraId="001C2394" w14:textId="7408A121" w:rsidR="00A67320" w:rsidRDefault="00E92507" w:rsidP="00E92507">
      <w:r>
        <w:t>Overall, you can see that properties of maximum likelihood estimation provide a convenient way to find confidence intervals.  However, these Wald confidence intervals can have difficulty achieving the (1-</w:t>
      </w:r>
      <w:r>
        <w:sym w:font="Symbol" w:char="F061"/>
      </w:r>
      <w:r>
        <w:t xml:space="preserve">)100% </w:t>
      </w:r>
      <w:r w:rsidR="003852EE">
        <w:t xml:space="preserve">confidence </w:t>
      </w:r>
      <w:r>
        <w:t>level</w:t>
      </w:r>
      <w:r w:rsidR="00A67320">
        <w:t xml:space="preserve"> in small samples</w:t>
      </w:r>
      <w:r>
        <w:t>.</w:t>
      </w:r>
    </w:p>
    <w:p w14:paraId="76683AAF" w14:textId="54B082DE" w:rsidR="00C06AA7" w:rsidRDefault="00C06AA7" w:rsidP="00845787">
      <w:r>
        <w:rPr>
          <w:u w:val="single"/>
        </w:rPr>
        <w:br w:type="page"/>
      </w:r>
      <w:r w:rsidR="00845787" w:rsidRPr="00845787">
        <w:lastRenderedPageBreak/>
        <w:t xml:space="preserve">Students: </w:t>
      </w:r>
      <w:r w:rsidR="00845787">
        <w:t>After making the video for the</w:t>
      </w:r>
      <w:r w:rsidR="0087422F">
        <w:t xml:space="preserve"> previous pages of these notes</w:t>
      </w:r>
      <w:r w:rsidR="00845787">
        <w:t xml:space="preserve">, I realized that </w:t>
      </w:r>
      <w:r w:rsidR="00845787" w:rsidRPr="0087422F">
        <w:rPr>
          <w:u w:val="single"/>
        </w:rPr>
        <w:t>Wald tests</w:t>
      </w:r>
      <w:r w:rsidR="00845787">
        <w:t xml:space="preserve"> were not included in the notes. Below is a brief description. This topic will not be on a test. </w:t>
      </w:r>
    </w:p>
    <w:p w14:paraId="75B02BA4" w14:textId="2124016E" w:rsidR="00845787" w:rsidRDefault="00845787" w:rsidP="00845787"/>
    <w:p w14:paraId="30802813" w14:textId="5EEBD6B7" w:rsidR="00845787" w:rsidRDefault="00845787" w:rsidP="00845787">
      <w:pPr>
        <w:ind w:left="720"/>
      </w:pPr>
      <w:r>
        <w:t xml:space="preserve">Suppose we would like to perform a hypothesis test of the form </w:t>
      </w:r>
    </w:p>
    <w:p w14:paraId="18990D77" w14:textId="4C158284" w:rsidR="00845787" w:rsidRDefault="00845787" w:rsidP="00845787">
      <w:pPr>
        <w:ind w:left="720"/>
      </w:pPr>
    </w:p>
    <w:p w14:paraId="703CCFCD" w14:textId="0975D38A" w:rsidR="00845787" w:rsidRDefault="00845787" w:rsidP="00845787">
      <w:pPr>
        <w:ind w:left="1440"/>
      </w:pPr>
      <w:r>
        <w:t>H</w:t>
      </w:r>
      <w:r>
        <w:rPr>
          <w:vertAlign w:val="subscript"/>
        </w:rPr>
        <w:t>0</w:t>
      </w:r>
      <w:r>
        <w:t xml:space="preserve">: </w:t>
      </w:r>
      <w:r>
        <w:sym w:font="Symbol" w:char="F071"/>
      </w:r>
      <w:r>
        <w:t xml:space="preserve"> = </w:t>
      </w:r>
      <w:r>
        <w:sym w:font="Symbol" w:char="F071"/>
      </w:r>
      <w:r>
        <w:rPr>
          <w:vertAlign w:val="subscript"/>
        </w:rPr>
        <w:t>0</w:t>
      </w:r>
      <w:r>
        <w:t xml:space="preserve"> </w:t>
      </w:r>
    </w:p>
    <w:p w14:paraId="0840FD13" w14:textId="3602DA74" w:rsidR="00845787" w:rsidRPr="00845787" w:rsidRDefault="00845787" w:rsidP="00845787">
      <w:pPr>
        <w:ind w:left="1440"/>
      </w:pPr>
      <w:r>
        <w:t>H</w:t>
      </w:r>
      <w:r>
        <w:rPr>
          <w:vertAlign w:val="subscript"/>
        </w:rPr>
        <w:t>a</w:t>
      </w:r>
      <w:r>
        <w:t xml:space="preserve">: </w:t>
      </w:r>
      <w:r>
        <w:sym w:font="Symbol" w:char="F071"/>
      </w:r>
      <w:r>
        <w:t xml:space="preserve"> </w:t>
      </w:r>
      <w:r>
        <w:sym w:font="Symbol" w:char="F0B9"/>
      </w:r>
      <w:r>
        <w:t xml:space="preserve"> </w:t>
      </w:r>
      <w:r>
        <w:sym w:font="Symbol" w:char="F071"/>
      </w:r>
      <w:r>
        <w:rPr>
          <w:vertAlign w:val="subscript"/>
        </w:rPr>
        <w:t>0</w:t>
      </w:r>
    </w:p>
    <w:p w14:paraId="46A80FB1" w14:textId="36684CB5" w:rsidR="00845787" w:rsidRPr="00845787" w:rsidRDefault="00845787" w:rsidP="00845787">
      <w:pPr>
        <w:pStyle w:val="MTDisplayEquation"/>
      </w:pPr>
      <w:r>
        <w:tab/>
      </w:r>
      <w:r w:rsidRPr="00845787">
        <w:rPr>
          <w:position w:val="-4"/>
        </w:rPr>
        <w:object w:dxaOrig="240" w:dyaOrig="400" w14:anchorId="11C8032F">
          <v:shape id="_x0000_i1052" type="#_x0000_t75" style="width:12pt;height:19.8pt" o:ole="">
            <v:imagedata r:id="rId68" o:title=""/>
          </v:shape>
          <o:OLEObject Type="Embed" ProgID="Equation.DSMT4" ShapeID="_x0000_i1052" DrawAspect="Content" ObjectID="_1680432864" r:id="rId69"/>
        </w:object>
      </w:r>
    </w:p>
    <w:p w14:paraId="4A396852" w14:textId="1C91D5D4" w:rsidR="00845787" w:rsidRDefault="00845787" w:rsidP="00845787">
      <w:pPr>
        <w:ind w:left="720"/>
      </w:pPr>
      <w:r>
        <w:t xml:space="preserve">for a general parameter of interest </w:t>
      </w:r>
      <w:r>
        <w:sym w:font="Symbol" w:char="F071"/>
      </w:r>
      <w:r>
        <w:t xml:space="preserve">. A Wald test statistic of the form </w:t>
      </w:r>
    </w:p>
    <w:p w14:paraId="0E8E1FE5" w14:textId="77777777" w:rsidR="00845787" w:rsidRDefault="00845787" w:rsidP="00845787">
      <w:pPr>
        <w:ind w:left="720"/>
      </w:pPr>
    </w:p>
    <w:p w14:paraId="76F3208F" w14:textId="207A4C88" w:rsidR="00845787" w:rsidRDefault="00845787" w:rsidP="00845787">
      <w:pPr>
        <w:ind w:left="1440"/>
      </w:pPr>
      <w:r w:rsidRPr="00845787">
        <w:rPr>
          <w:position w:val="-58"/>
        </w:rPr>
        <w:object w:dxaOrig="2340" w:dyaOrig="1260" w14:anchorId="5993A4C9">
          <v:shape id="_x0000_i1053" type="#_x0000_t75" style="width:117pt;height:63pt" o:ole="">
            <v:imagedata r:id="rId70" o:title=""/>
          </v:shape>
          <o:OLEObject Type="Embed" ProgID="Equation.DSMT4" ShapeID="_x0000_i1053" DrawAspect="Content" ObjectID="_1680432865" r:id="rId71"/>
        </w:object>
      </w:r>
    </w:p>
    <w:p w14:paraId="638B0631" w14:textId="08B95080" w:rsidR="00845787" w:rsidRDefault="00845787" w:rsidP="00845787">
      <w:pPr>
        <w:ind w:left="1440"/>
      </w:pPr>
    </w:p>
    <w:p w14:paraId="485203A9" w14:textId="2C363458" w:rsidR="00845787" w:rsidRDefault="00845787" w:rsidP="00845787">
      <w:pPr>
        <w:ind w:left="720"/>
      </w:pPr>
      <w:r>
        <w:t xml:space="preserve">has an approximate </w:t>
      </w:r>
      <w:r w:rsidR="00C2062B">
        <w:t xml:space="preserve">standard </w:t>
      </w:r>
      <w:r>
        <w:t>normal probability distribution for large samples</w:t>
      </w:r>
      <w:r w:rsidR="00C2062B">
        <w:t xml:space="preserve"> </w:t>
      </w:r>
      <w:r>
        <w:t xml:space="preserve">if the null hypothesis is </w:t>
      </w:r>
      <w:proofErr w:type="gramStart"/>
      <w:r>
        <w:t>true.</w:t>
      </w:r>
      <w:proofErr w:type="gramEnd"/>
      <w:r w:rsidR="0087422F">
        <w:t xml:space="preserve"> </w:t>
      </w:r>
      <w:r>
        <w:t xml:space="preserve">Therefore, we can use </w:t>
      </w:r>
    </w:p>
    <w:p w14:paraId="340514CA" w14:textId="0216EB0F" w:rsidR="00845787" w:rsidRDefault="00845787" w:rsidP="00845787">
      <w:pPr>
        <w:ind w:left="720"/>
      </w:pPr>
    </w:p>
    <w:p w14:paraId="44444F87" w14:textId="758A93FC" w:rsidR="00845787" w:rsidRDefault="00845787" w:rsidP="00845787">
      <w:pPr>
        <w:ind w:left="1440"/>
      </w:pPr>
      <w:r w:rsidRPr="00845787">
        <w:rPr>
          <w:position w:val="-62"/>
        </w:rPr>
        <w:object w:dxaOrig="2299" w:dyaOrig="1300" w14:anchorId="6792FB82">
          <v:shape id="_x0000_i1054" type="#_x0000_t75" style="width:115.2pt;height:64.8pt" o:ole="">
            <v:imagedata r:id="rId72" o:title=""/>
          </v:shape>
          <o:OLEObject Type="Embed" ProgID="Equation.DSMT4" ShapeID="_x0000_i1054" DrawAspect="Content" ObjectID="_1680432866" r:id="rId73"/>
        </w:object>
      </w:r>
    </w:p>
    <w:p w14:paraId="605C32D7" w14:textId="76EAB026" w:rsidR="00845787" w:rsidRDefault="00845787" w:rsidP="00845787">
      <w:pPr>
        <w:ind w:left="1440"/>
      </w:pPr>
    </w:p>
    <w:p w14:paraId="24749A37" w14:textId="4C2C0376" w:rsidR="00845787" w:rsidRDefault="00845787" w:rsidP="00845787">
      <w:pPr>
        <w:ind w:left="720"/>
      </w:pPr>
      <w:r>
        <w:t>to perform the two-tail</w:t>
      </w:r>
      <w:r w:rsidR="00C2062B">
        <w:t xml:space="preserve"> test. One-tail tests can be performed as well using the appropriate adjustments. </w:t>
      </w:r>
    </w:p>
    <w:p w14:paraId="4F8DADA4" w14:textId="604BF8A1" w:rsidR="00C2062B" w:rsidRDefault="00C2062B" w:rsidP="00845787">
      <w:pPr>
        <w:ind w:left="720"/>
      </w:pPr>
    </w:p>
    <w:p w14:paraId="6282E2ED" w14:textId="0D3F6FEE" w:rsidR="00C2062B" w:rsidRDefault="00C2062B" w:rsidP="00845787">
      <w:pPr>
        <w:ind w:left="720"/>
      </w:pPr>
      <w:r w:rsidRPr="00C2062B">
        <w:rPr>
          <w:u w:val="single"/>
        </w:rPr>
        <w:lastRenderedPageBreak/>
        <w:t>Notes</w:t>
      </w:r>
      <w:r>
        <w:t xml:space="preserve">: </w:t>
      </w:r>
    </w:p>
    <w:p w14:paraId="07E3C01F" w14:textId="07049E6D" w:rsidR="00C2062B" w:rsidRDefault="00C2062B" w:rsidP="00C2062B">
      <w:pPr>
        <w:pStyle w:val="ListParagraph"/>
        <w:numPr>
          <w:ilvl w:val="0"/>
          <w:numId w:val="32"/>
        </w:numPr>
      </w:pPr>
      <w:r>
        <w:t>Similar to CIs, the sample size need</w:t>
      </w:r>
      <w:r w:rsidR="0087422F">
        <w:t>s</w:t>
      </w:r>
      <w:r>
        <w:t xml:space="preserve"> to be large for the standard normal distribution to work well. What does “work well” mean relative to </w:t>
      </w:r>
      <w:r w:rsidR="0087422F">
        <w:t>a</w:t>
      </w:r>
      <w:r>
        <w:t xml:space="preserve"> hypothesis test? </w:t>
      </w:r>
    </w:p>
    <w:p w14:paraId="7417FE0D" w14:textId="06B20DA2" w:rsidR="00C2062B" w:rsidRDefault="00C2062B" w:rsidP="00C2062B">
      <w:pPr>
        <w:pStyle w:val="ListParagraph"/>
        <w:numPr>
          <w:ilvl w:val="0"/>
          <w:numId w:val="32"/>
        </w:numPr>
      </w:pPr>
      <w:r>
        <w:t xml:space="preserve">If </w:t>
      </w:r>
      <w:r>
        <w:sym w:font="Symbol" w:char="F071"/>
      </w:r>
      <w:r>
        <w:rPr>
          <w:vertAlign w:val="subscript"/>
        </w:rPr>
        <w:t>0</w:t>
      </w:r>
      <w:r>
        <w:t xml:space="preserve"> is on the border of possible values for </w:t>
      </w:r>
      <w:r>
        <w:sym w:font="Symbol" w:char="F071"/>
      </w:r>
      <w:r>
        <w:t xml:space="preserve"> (say, 0 &lt; </w:t>
      </w:r>
      <w:r>
        <w:sym w:font="Symbol" w:char="F071"/>
      </w:r>
      <w:r>
        <w:t xml:space="preserve"> &lt; 1 and </w:t>
      </w:r>
      <w:r>
        <w:sym w:font="Symbol" w:char="F071"/>
      </w:r>
      <w:r>
        <w:rPr>
          <w:vertAlign w:val="subscript"/>
        </w:rPr>
        <w:t>0</w:t>
      </w:r>
      <w:r>
        <w:t xml:space="preserve"> = 0), the standard normal distribution approximation will not work well even for large samples. A Wald test of this form should not be used. </w:t>
      </w:r>
    </w:p>
    <w:p w14:paraId="644E6A54" w14:textId="3D49B7CC" w:rsidR="00C2062B" w:rsidRDefault="00C2062B" w:rsidP="00C2062B">
      <w:pPr>
        <w:pStyle w:val="ListParagraph"/>
        <w:numPr>
          <w:ilvl w:val="0"/>
          <w:numId w:val="32"/>
        </w:numPr>
      </w:pPr>
      <w:r>
        <w:t xml:space="preserve">Wald tests can be performed for more than one parameter. For example, suppose the hypothesis test of interest is </w:t>
      </w:r>
    </w:p>
    <w:p w14:paraId="04E221AE" w14:textId="77777777" w:rsidR="00C2062B" w:rsidRDefault="00C2062B" w:rsidP="00C2062B">
      <w:pPr>
        <w:pStyle w:val="ListParagraph"/>
        <w:ind w:left="1080"/>
      </w:pPr>
    </w:p>
    <w:p w14:paraId="27DE4465" w14:textId="77BC36CB" w:rsidR="00C2062B" w:rsidRDefault="00C2062B" w:rsidP="00C2062B">
      <w:pPr>
        <w:ind w:left="1440"/>
      </w:pPr>
      <w:r>
        <w:t>H</w:t>
      </w:r>
      <w:r w:rsidR="009C0BB2">
        <w:rPr>
          <w:vertAlign w:val="subscript"/>
        </w:rPr>
        <w:t>o</w:t>
      </w:r>
      <w:r>
        <w:t xml:space="preserve">: </w:t>
      </w:r>
      <w:r>
        <w:sym w:font="Symbol" w:char="F071"/>
      </w:r>
      <w:r>
        <w:rPr>
          <w:vertAlign w:val="subscript"/>
        </w:rPr>
        <w:t>1</w:t>
      </w:r>
      <w:r>
        <w:t xml:space="preserve"> = </w:t>
      </w:r>
      <w:r>
        <w:sym w:font="Symbol" w:char="F071"/>
      </w:r>
      <w:r w:rsidRPr="00C2062B">
        <w:rPr>
          <w:vertAlign w:val="subscript"/>
        </w:rPr>
        <w:t>1</w:t>
      </w:r>
      <w:r>
        <w:rPr>
          <w:vertAlign w:val="subscript"/>
        </w:rPr>
        <w:t>0</w:t>
      </w:r>
      <w:r>
        <w:t xml:space="preserve">, </w:t>
      </w:r>
      <w:r>
        <w:sym w:font="Symbol" w:char="F071"/>
      </w:r>
      <w:r>
        <w:rPr>
          <w:vertAlign w:val="subscript"/>
        </w:rPr>
        <w:t>2</w:t>
      </w:r>
      <w:r>
        <w:t xml:space="preserve"> = </w:t>
      </w:r>
      <w:r>
        <w:sym w:font="Symbol" w:char="F071"/>
      </w:r>
      <w:r>
        <w:rPr>
          <w:vertAlign w:val="subscript"/>
        </w:rPr>
        <w:t>20</w:t>
      </w:r>
    </w:p>
    <w:p w14:paraId="14F29EDA" w14:textId="4D1BF2AD" w:rsidR="00C2062B" w:rsidRPr="00845787" w:rsidRDefault="00C2062B" w:rsidP="00C2062B">
      <w:pPr>
        <w:ind w:left="1440"/>
      </w:pPr>
      <w:r>
        <w:t>H</w:t>
      </w:r>
      <w:r>
        <w:rPr>
          <w:vertAlign w:val="subscript"/>
        </w:rPr>
        <w:t>a</w:t>
      </w:r>
      <w:r>
        <w:t xml:space="preserve">: </w:t>
      </w:r>
      <w:r w:rsidR="009C0BB2">
        <w:t>Not all equal in H</w:t>
      </w:r>
      <w:r w:rsidR="009C0BB2">
        <w:rPr>
          <w:vertAlign w:val="subscript"/>
        </w:rPr>
        <w:t>o</w:t>
      </w:r>
    </w:p>
    <w:p w14:paraId="1B62ACD7" w14:textId="6F461AA1" w:rsidR="00C2062B" w:rsidRDefault="00C2062B" w:rsidP="00C2062B">
      <w:pPr>
        <w:pStyle w:val="ListParagraph"/>
        <w:ind w:left="1080"/>
      </w:pPr>
    </w:p>
    <w:p w14:paraId="6F787338" w14:textId="59F4176C" w:rsidR="00C2062B" w:rsidRDefault="00C2062B" w:rsidP="00C2062B">
      <w:pPr>
        <w:pStyle w:val="ListParagraph"/>
        <w:ind w:left="1080"/>
      </w:pPr>
      <w:r>
        <w:t xml:space="preserve">The test statistic is best displayed using matrix algebra: </w:t>
      </w:r>
    </w:p>
    <w:p w14:paraId="04338053" w14:textId="096D3B22" w:rsidR="00C2062B" w:rsidRDefault="00C2062B" w:rsidP="00C2062B">
      <w:pPr>
        <w:pStyle w:val="ListParagraph"/>
        <w:ind w:left="1080"/>
      </w:pPr>
    </w:p>
    <w:p w14:paraId="3E8232A9" w14:textId="518FB2A1" w:rsidR="00C2062B" w:rsidRDefault="00C2062B" w:rsidP="00C2062B">
      <w:pPr>
        <w:pStyle w:val="ListParagraph"/>
        <w:ind w:left="1080"/>
      </w:pPr>
      <w:r w:rsidRPr="00C2062B">
        <w:rPr>
          <w:position w:val="-54"/>
        </w:rPr>
        <w:object w:dxaOrig="9540" w:dyaOrig="1400" w14:anchorId="04E283A8">
          <v:shape id="_x0000_i1055" type="#_x0000_t75" style="width:477pt;height:70.2pt" o:ole="">
            <v:imagedata r:id="rId74" o:title=""/>
          </v:shape>
          <o:OLEObject Type="Embed" ProgID="Equation.DSMT4" ShapeID="_x0000_i1055" DrawAspect="Content" ObjectID="_1680432867" r:id="rId75"/>
        </w:object>
      </w:r>
    </w:p>
    <w:p w14:paraId="5AE4EA51" w14:textId="77777777" w:rsidR="0087422F" w:rsidRDefault="0087422F" w:rsidP="00C2062B">
      <w:pPr>
        <w:pStyle w:val="ListParagraph"/>
        <w:ind w:left="1080"/>
      </w:pPr>
    </w:p>
    <w:p w14:paraId="60A300DC" w14:textId="013A877A" w:rsidR="00C2062B" w:rsidRPr="00845787" w:rsidRDefault="0087422F" w:rsidP="00C2062B">
      <w:pPr>
        <w:pStyle w:val="ListParagraph"/>
        <w:numPr>
          <w:ilvl w:val="0"/>
          <w:numId w:val="32"/>
        </w:numPr>
      </w:pPr>
      <w:r>
        <w:t xml:space="preserve">Computer output from statistical software packages often provide Wald test p-values by default for parameters of interest. </w:t>
      </w:r>
    </w:p>
    <w:sectPr w:rsidR="00C2062B" w:rsidRPr="00845787" w:rsidSect="002B6218">
      <w:headerReference w:type="default" r:id="rId7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1A65D" w14:textId="77777777" w:rsidR="00E06289" w:rsidRDefault="00E06289" w:rsidP="00D545A5">
      <w:r>
        <w:separator/>
      </w:r>
    </w:p>
  </w:endnote>
  <w:endnote w:type="continuationSeparator" w:id="0">
    <w:p w14:paraId="781C5BBA" w14:textId="77777777" w:rsidR="00E06289" w:rsidRDefault="00E06289" w:rsidP="00D5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0AD0" w14:textId="77777777" w:rsidR="00E06289" w:rsidRDefault="00E06289" w:rsidP="00D545A5">
      <w:r>
        <w:separator/>
      </w:r>
    </w:p>
  </w:footnote>
  <w:footnote w:type="continuationSeparator" w:id="0">
    <w:p w14:paraId="3D17F178" w14:textId="77777777" w:rsidR="00E06289" w:rsidRDefault="00E06289" w:rsidP="00D5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679109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A68793" w14:textId="6BC64B3C" w:rsidR="00364628" w:rsidRPr="00D545A5" w:rsidRDefault="00364628">
        <w:pPr>
          <w:pStyle w:val="Header"/>
          <w:jc w:val="right"/>
          <w:rPr>
            <w:sz w:val="28"/>
            <w:szCs w:val="28"/>
          </w:rPr>
        </w:pPr>
        <w:r w:rsidRPr="00D545A5">
          <w:rPr>
            <w:sz w:val="28"/>
            <w:szCs w:val="28"/>
          </w:rPr>
          <w:fldChar w:fldCharType="begin"/>
        </w:r>
        <w:r w:rsidRPr="00D545A5">
          <w:rPr>
            <w:sz w:val="28"/>
            <w:szCs w:val="28"/>
          </w:rPr>
          <w:instrText xml:space="preserve"> PAGE   \* MERGEFORMAT </w:instrText>
        </w:r>
        <w:r w:rsidRPr="00D545A5">
          <w:rPr>
            <w:sz w:val="28"/>
            <w:szCs w:val="28"/>
          </w:rPr>
          <w:fldChar w:fldCharType="separate"/>
        </w:r>
        <w:r w:rsidR="00903A75">
          <w:rPr>
            <w:noProof/>
            <w:sz w:val="28"/>
            <w:szCs w:val="28"/>
          </w:rPr>
          <w:t>8</w:t>
        </w:r>
        <w:r w:rsidRPr="00D545A5">
          <w:rPr>
            <w:noProof/>
            <w:sz w:val="28"/>
            <w:szCs w:val="28"/>
          </w:rPr>
          <w:fldChar w:fldCharType="end"/>
        </w:r>
      </w:p>
    </w:sdtContent>
  </w:sdt>
  <w:p w14:paraId="5FABC161" w14:textId="77777777" w:rsidR="00364628" w:rsidRDefault="0036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E8B"/>
    <w:multiLevelType w:val="hybridMultilevel"/>
    <w:tmpl w:val="4C34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742866"/>
    <w:multiLevelType w:val="hybridMultilevel"/>
    <w:tmpl w:val="37F621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0948"/>
    <w:multiLevelType w:val="hybridMultilevel"/>
    <w:tmpl w:val="9F6ED2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30BB0"/>
    <w:multiLevelType w:val="hybridMultilevel"/>
    <w:tmpl w:val="34EA5624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655B2"/>
    <w:multiLevelType w:val="hybridMultilevel"/>
    <w:tmpl w:val="CAF81D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86633"/>
    <w:multiLevelType w:val="hybridMultilevel"/>
    <w:tmpl w:val="22CEBCDA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14C0D93"/>
    <w:multiLevelType w:val="hybridMultilevel"/>
    <w:tmpl w:val="E2FEA9C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8" w15:restartNumberingAfterBreak="0">
    <w:nsid w:val="29FE2F5D"/>
    <w:multiLevelType w:val="hybridMultilevel"/>
    <w:tmpl w:val="988802C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B70DE6"/>
    <w:multiLevelType w:val="hybridMultilevel"/>
    <w:tmpl w:val="EBD84C8A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398F5E8E"/>
    <w:multiLevelType w:val="hybridMultilevel"/>
    <w:tmpl w:val="5608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4B3"/>
    <w:multiLevelType w:val="hybridMultilevel"/>
    <w:tmpl w:val="8A461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8664F8"/>
    <w:multiLevelType w:val="hybridMultilevel"/>
    <w:tmpl w:val="80D269FE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D1E87"/>
    <w:multiLevelType w:val="hybridMultilevel"/>
    <w:tmpl w:val="B4A6B4F4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3AAB"/>
    <w:multiLevelType w:val="hybridMultilevel"/>
    <w:tmpl w:val="ECBA2724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597"/>
    <w:multiLevelType w:val="hybridMultilevel"/>
    <w:tmpl w:val="2FA42926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8462F"/>
    <w:multiLevelType w:val="hybridMultilevel"/>
    <w:tmpl w:val="8F88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0620"/>
    <w:multiLevelType w:val="hybridMultilevel"/>
    <w:tmpl w:val="47AE72CE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56900A0B"/>
    <w:multiLevelType w:val="singleLevel"/>
    <w:tmpl w:val="100AA7A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65011293"/>
    <w:multiLevelType w:val="hybridMultilevel"/>
    <w:tmpl w:val="E980691C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4EFEED5E">
      <w:start w:val="1"/>
      <w:numFmt w:val="bullet"/>
      <w:lvlText w:val=""/>
      <w:lvlJc w:val="left"/>
      <w:pPr>
        <w:tabs>
          <w:tab w:val="num" w:pos="996"/>
        </w:tabs>
        <w:ind w:left="996" w:hanging="216"/>
      </w:pPr>
      <w:rPr>
        <w:rFonts w:ascii="Symbol" w:hAnsi="Symbol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5C57021"/>
    <w:multiLevelType w:val="singleLevel"/>
    <w:tmpl w:val="E3D89A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66DF525E"/>
    <w:multiLevelType w:val="hybridMultilevel"/>
    <w:tmpl w:val="41A6F05E"/>
    <w:lvl w:ilvl="0" w:tplc="6E9A70C4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EE2102"/>
    <w:multiLevelType w:val="hybridMultilevel"/>
    <w:tmpl w:val="0FA4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445C7C"/>
    <w:multiLevelType w:val="hybridMultilevel"/>
    <w:tmpl w:val="B394CF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BC075AD"/>
    <w:multiLevelType w:val="hybridMultilevel"/>
    <w:tmpl w:val="6D06E81A"/>
    <w:lvl w:ilvl="0" w:tplc="6E9A70C4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F27AE1"/>
    <w:multiLevelType w:val="hybridMultilevel"/>
    <w:tmpl w:val="5A62C54E"/>
    <w:lvl w:ilvl="0" w:tplc="A7DA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963769"/>
    <w:multiLevelType w:val="multilevel"/>
    <w:tmpl w:val="B582DC0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42F103D"/>
    <w:multiLevelType w:val="hybridMultilevel"/>
    <w:tmpl w:val="F3EA066E"/>
    <w:lvl w:ilvl="0" w:tplc="DB48EC40">
      <w:start w:val="1"/>
      <w:numFmt w:val="lowerLetter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C9203E"/>
    <w:multiLevelType w:val="hybridMultilevel"/>
    <w:tmpl w:val="4E265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B33334"/>
    <w:multiLevelType w:val="hybridMultilevel"/>
    <w:tmpl w:val="0AFA637C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801B44"/>
    <w:multiLevelType w:val="hybridMultilevel"/>
    <w:tmpl w:val="AE50AD2E"/>
    <w:lvl w:ilvl="0" w:tplc="374CB1E2">
      <w:start w:val="1"/>
      <w:numFmt w:val="decimal"/>
      <w:lvlText w:val="%1)"/>
      <w:lvlJc w:val="left"/>
      <w:pPr>
        <w:tabs>
          <w:tab w:val="num" w:pos="1626"/>
        </w:tabs>
        <w:ind w:left="162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1" w15:restartNumberingAfterBreak="0">
    <w:nsid w:val="7FB46E2A"/>
    <w:multiLevelType w:val="hybridMultilevel"/>
    <w:tmpl w:val="21AC48B6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2"/>
  </w:num>
  <w:num w:numId="5">
    <w:abstractNumId w:val="15"/>
  </w:num>
  <w:num w:numId="6">
    <w:abstractNumId w:val="18"/>
  </w:num>
  <w:num w:numId="7">
    <w:abstractNumId w:val="20"/>
  </w:num>
  <w:num w:numId="8">
    <w:abstractNumId w:val="27"/>
  </w:num>
  <w:num w:numId="9">
    <w:abstractNumId w:val="29"/>
  </w:num>
  <w:num w:numId="10">
    <w:abstractNumId w:val="14"/>
  </w:num>
  <w:num w:numId="11">
    <w:abstractNumId w:val="13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24"/>
  </w:num>
  <w:num w:numId="17">
    <w:abstractNumId w:val="21"/>
  </w:num>
  <w:num w:numId="18">
    <w:abstractNumId w:val="30"/>
  </w:num>
  <w:num w:numId="19">
    <w:abstractNumId w:val="9"/>
  </w:num>
  <w:num w:numId="20">
    <w:abstractNumId w:val="17"/>
  </w:num>
  <w:num w:numId="21">
    <w:abstractNumId w:val="7"/>
  </w:num>
  <w:num w:numId="22">
    <w:abstractNumId w:val="16"/>
  </w:num>
  <w:num w:numId="23">
    <w:abstractNumId w:val="10"/>
  </w:num>
  <w:num w:numId="24">
    <w:abstractNumId w:val="22"/>
  </w:num>
  <w:num w:numId="25">
    <w:abstractNumId w:val="0"/>
  </w:num>
  <w:num w:numId="26">
    <w:abstractNumId w:val="11"/>
  </w:num>
  <w:num w:numId="27">
    <w:abstractNumId w:val="28"/>
  </w:num>
  <w:num w:numId="28">
    <w:abstractNumId w:val="23"/>
  </w:num>
  <w:num w:numId="29">
    <w:abstractNumId w:val="25"/>
  </w:num>
  <w:num w:numId="30">
    <w:abstractNumId w:val="26"/>
  </w:num>
  <w:num w:numId="31">
    <w:abstractNumId w:val="3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F5"/>
    <w:rsid w:val="00007D88"/>
    <w:rsid w:val="00021E0B"/>
    <w:rsid w:val="00027F01"/>
    <w:rsid w:val="000611E0"/>
    <w:rsid w:val="000726B3"/>
    <w:rsid w:val="00077C84"/>
    <w:rsid w:val="000A000B"/>
    <w:rsid w:val="000B3DA3"/>
    <w:rsid w:val="000B74F5"/>
    <w:rsid w:val="000E079B"/>
    <w:rsid w:val="000E19DC"/>
    <w:rsid w:val="00126C9A"/>
    <w:rsid w:val="00131D7C"/>
    <w:rsid w:val="001338D4"/>
    <w:rsid w:val="00147C27"/>
    <w:rsid w:val="00151A1B"/>
    <w:rsid w:val="00163322"/>
    <w:rsid w:val="00164C3C"/>
    <w:rsid w:val="00180A5A"/>
    <w:rsid w:val="0018491E"/>
    <w:rsid w:val="0019603D"/>
    <w:rsid w:val="001A68AB"/>
    <w:rsid w:val="001B73E8"/>
    <w:rsid w:val="001D12CB"/>
    <w:rsid w:val="001F24F3"/>
    <w:rsid w:val="001F51AE"/>
    <w:rsid w:val="00204BA3"/>
    <w:rsid w:val="00234D56"/>
    <w:rsid w:val="002637A1"/>
    <w:rsid w:val="00270753"/>
    <w:rsid w:val="002744FB"/>
    <w:rsid w:val="00275EC6"/>
    <w:rsid w:val="002B6218"/>
    <w:rsid w:val="002C39E3"/>
    <w:rsid w:val="002F48B7"/>
    <w:rsid w:val="003017C5"/>
    <w:rsid w:val="00321658"/>
    <w:rsid w:val="00325458"/>
    <w:rsid w:val="00343653"/>
    <w:rsid w:val="00364628"/>
    <w:rsid w:val="003663BD"/>
    <w:rsid w:val="00374FB9"/>
    <w:rsid w:val="003852EE"/>
    <w:rsid w:val="003B2783"/>
    <w:rsid w:val="003B5600"/>
    <w:rsid w:val="003C27D3"/>
    <w:rsid w:val="003C37D7"/>
    <w:rsid w:val="004018F0"/>
    <w:rsid w:val="004107CD"/>
    <w:rsid w:val="00422909"/>
    <w:rsid w:val="004661E0"/>
    <w:rsid w:val="0048584A"/>
    <w:rsid w:val="004939F7"/>
    <w:rsid w:val="004A03C7"/>
    <w:rsid w:val="004D3D75"/>
    <w:rsid w:val="004E3E55"/>
    <w:rsid w:val="004F0CED"/>
    <w:rsid w:val="004F133B"/>
    <w:rsid w:val="004F644B"/>
    <w:rsid w:val="00500C27"/>
    <w:rsid w:val="00505D24"/>
    <w:rsid w:val="00530FA0"/>
    <w:rsid w:val="0054312E"/>
    <w:rsid w:val="005728D3"/>
    <w:rsid w:val="005857A0"/>
    <w:rsid w:val="005B2C47"/>
    <w:rsid w:val="005D1431"/>
    <w:rsid w:val="005D2D07"/>
    <w:rsid w:val="005E675C"/>
    <w:rsid w:val="005E7DAE"/>
    <w:rsid w:val="006058B0"/>
    <w:rsid w:val="00606645"/>
    <w:rsid w:val="006107C7"/>
    <w:rsid w:val="00630033"/>
    <w:rsid w:val="00641F40"/>
    <w:rsid w:val="00650B5B"/>
    <w:rsid w:val="00660C6A"/>
    <w:rsid w:val="00664866"/>
    <w:rsid w:val="00666D11"/>
    <w:rsid w:val="006A0228"/>
    <w:rsid w:val="006A2188"/>
    <w:rsid w:val="006A7183"/>
    <w:rsid w:val="006B6D62"/>
    <w:rsid w:val="006C438F"/>
    <w:rsid w:val="006E185C"/>
    <w:rsid w:val="006E3131"/>
    <w:rsid w:val="006E5609"/>
    <w:rsid w:val="006E6C9B"/>
    <w:rsid w:val="006F3E38"/>
    <w:rsid w:val="006F5A4A"/>
    <w:rsid w:val="007237D1"/>
    <w:rsid w:val="00724843"/>
    <w:rsid w:val="00724FE1"/>
    <w:rsid w:val="00740EB5"/>
    <w:rsid w:val="00753E33"/>
    <w:rsid w:val="00757D7A"/>
    <w:rsid w:val="00765C76"/>
    <w:rsid w:val="00774C57"/>
    <w:rsid w:val="00782D8E"/>
    <w:rsid w:val="00796397"/>
    <w:rsid w:val="007B68AB"/>
    <w:rsid w:val="007E7BF8"/>
    <w:rsid w:val="007F7276"/>
    <w:rsid w:val="00823A80"/>
    <w:rsid w:val="0082705A"/>
    <w:rsid w:val="00842B16"/>
    <w:rsid w:val="00845787"/>
    <w:rsid w:val="00867E1C"/>
    <w:rsid w:val="0087422F"/>
    <w:rsid w:val="00892743"/>
    <w:rsid w:val="008A01A4"/>
    <w:rsid w:val="008B55E3"/>
    <w:rsid w:val="008C5F20"/>
    <w:rsid w:val="008D5B89"/>
    <w:rsid w:val="008E3856"/>
    <w:rsid w:val="008F04C3"/>
    <w:rsid w:val="008F200F"/>
    <w:rsid w:val="00903A75"/>
    <w:rsid w:val="00921B23"/>
    <w:rsid w:val="00943712"/>
    <w:rsid w:val="009509D0"/>
    <w:rsid w:val="00966710"/>
    <w:rsid w:val="00972CA5"/>
    <w:rsid w:val="00973FCC"/>
    <w:rsid w:val="009A4E42"/>
    <w:rsid w:val="009A63E8"/>
    <w:rsid w:val="009C0BB2"/>
    <w:rsid w:val="009D339C"/>
    <w:rsid w:val="00A01FAC"/>
    <w:rsid w:val="00A25BE9"/>
    <w:rsid w:val="00A5516F"/>
    <w:rsid w:val="00A6541C"/>
    <w:rsid w:val="00A67320"/>
    <w:rsid w:val="00A677E5"/>
    <w:rsid w:val="00A83B00"/>
    <w:rsid w:val="00AB5476"/>
    <w:rsid w:val="00AC202F"/>
    <w:rsid w:val="00AF24A5"/>
    <w:rsid w:val="00AF7151"/>
    <w:rsid w:val="00B01C9E"/>
    <w:rsid w:val="00B05A4E"/>
    <w:rsid w:val="00B06544"/>
    <w:rsid w:val="00B1133C"/>
    <w:rsid w:val="00B238F3"/>
    <w:rsid w:val="00B24E2B"/>
    <w:rsid w:val="00B447CC"/>
    <w:rsid w:val="00B70E6A"/>
    <w:rsid w:val="00B73D97"/>
    <w:rsid w:val="00B808B3"/>
    <w:rsid w:val="00B8272B"/>
    <w:rsid w:val="00B842AA"/>
    <w:rsid w:val="00B8556A"/>
    <w:rsid w:val="00BA27A3"/>
    <w:rsid w:val="00BA61BD"/>
    <w:rsid w:val="00BA6CA2"/>
    <w:rsid w:val="00BB3321"/>
    <w:rsid w:val="00BB5357"/>
    <w:rsid w:val="00BC083C"/>
    <w:rsid w:val="00BF1F0B"/>
    <w:rsid w:val="00BF5EDD"/>
    <w:rsid w:val="00C06AA7"/>
    <w:rsid w:val="00C2062B"/>
    <w:rsid w:val="00C25C9B"/>
    <w:rsid w:val="00C40EB0"/>
    <w:rsid w:val="00C43B57"/>
    <w:rsid w:val="00C711A2"/>
    <w:rsid w:val="00C84718"/>
    <w:rsid w:val="00CA374E"/>
    <w:rsid w:val="00CA4060"/>
    <w:rsid w:val="00CB3E1A"/>
    <w:rsid w:val="00CD3FA2"/>
    <w:rsid w:val="00CE7713"/>
    <w:rsid w:val="00CF1022"/>
    <w:rsid w:val="00D17C16"/>
    <w:rsid w:val="00D41995"/>
    <w:rsid w:val="00D545A5"/>
    <w:rsid w:val="00D55144"/>
    <w:rsid w:val="00DA78FF"/>
    <w:rsid w:val="00DD0B41"/>
    <w:rsid w:val="00DD6630"/>
    <w:rsid w:val="00E06289"/>
    <w:rsid w:val="00E30BE1"/>
    <w:rsid w:val="00E57A27"/>
    <w:rsid w:val="00E67117"/>
    <w:rsid w:val="00E71EF3"/>
    <w:rsid w:val="00E75A8C"/>
    <w:rsid w:val="00E86B1D"/>
    <w:rsid w:val="00E92507"/>
    <w:rsid w:val="00EB78F3"/>
    <w:rsid w:val="00EC0355"/>
    <w:rsid w:val="00EC0D8E"/>
    <w:rsid w:val="00F422AF"/>
    <w:rsid w:val="00F618EA"/>
    <w:rsid w:val="00F6716F"/>
    <w:rsid w:val="00F72F2B"/>
    <w:rsid w:val="00F77697"/>
    <w:rsid w:val="00FA614B"/>
    <w:rsid w:val="00FC1E87"/>
    <w:rsid w:val="00FD003D"/>
    <w:rsid w:val="00FD611D"/>
    <w:rsid w:val="00FE479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D1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0B74F5"/>
    <w:pPr>
      <w:keepNext/>
      <w:jc w:val="left"/>
      <w:outlineLvl w:val="0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B74F5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0B74F5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B74F5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B74F5"/>
    <w:rPr>
      <w:rFonts w:eastAsia="Times New Roman" w:cs="Arial"/>
      <w:sz w:val="40"/>
      <w:szCs w:val="20"/>
      <w:u w:val="single"/>
    </w:rPr>
  </w:style>
  <w:style w:type="paragraph" w:styleId="Header">
    <w:name w:val="header"/>
    <w:basedOn w:val="Normal"/>
    <w:link w:val="HeaderChar"/>
    <w:rsid w:val="000B74F5"/>
    <w:pPr>
      <w:tabs>
        <w:tab w:val="center" w:pos="4320"/>
        <w:tab w:val="right" w:pos="8640"/>
      </w:tabs>
      <w:jc w:val="left"/>
    </w:pPr>
    <w:rPr>
      <w:rFonts w:eastAsia="Times New Roman" w:cs="Arial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B74F5"/>
    <w:rPr>
      <w:rFonts w:eastAsia="Times New Roman" w:cs="Arial"/>
      <w:sz w:val="40"/>
      <w:szCs w:val="40"/>
    </w:rPr>
  </w:style>
  <w:style w:type="character" w:styleId="PageNumber">
    <w:name w:val="page number"/>
    <w:basedOn w:val="DefaultParagraphFont"/>
    <w:rsid w:val="000B74F5"/>
  </w:style>
  <w:style w:type="paragraph" w:styleId="BodyTextIndent">
    <w:name w:val="Body Text Indent"/>
    <w:basedOn w:val="Normal"/>
    <w:link w:val="BodyTextIndentChar"/>
    <w:rsid w:val="00DA78FF"/>
    <w:pPr>
      <w:ind w:left="360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78FF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0B7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74F5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74F5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0B74F5"/>
    <w:pPr>
      <w:jc w:val="left"/>
    </w:pPr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0B74F5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0B74F5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74F5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74F5"/>
    <w:rPr>
      <w:rFonts w:eastAsia="Times New Roman" w:cs="Arial"/>
      <w:sz w:val="40"/>
      <w:szCs w:val="20"/>
    </w:rPr>
  </w:style>
  <w:style w:type="paragraph" w:styleId="Footer">
    <w:name w:val="footer"/>
    <w:basedOn w:val="Normal"/>
    <w:link w:val="FooterChar"/>
    <w:unhideWhenUsed/>
    <w:rsid w:val="00D54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5A5"/>
    <w:rPr>
      <w:sz w:val="40"/>
    </w:rPr>
  </w:style>
  <w:style w:type="character" w:customStyle="1" w:styleId="MapleInput">
    <w:name w:val="Maple Input"/>
    <w:rsid w:val="00A677E5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A677E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E4797"/>
    <w:pPr>
      <w:ind w:left="720"/>
      <w:contextualSpacing/>
    </w:pPr>
  </w:style>
  <w:style w:type="paragraph" w:styleId="Revision">
    <w:name w:val="Revision"/>
    <w:hidden/>
    <w:uiPriority w:val="99"/>
    <w:semiHidden/>
    <w:rsid w:val="00500C27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27"/>
    <w:rPr>
      <w:rFonts w:ascii="Tahoma" w:hAnsi="Tahoma" w:cs="Tahoma"/>
      <w:sz w:val="16"/>
      <w:szCs w:val="16"/>
    </w:rPr>
  </w:style>
  <w:style w:type="paragraph" w:customStyle="1" w:styleId="R14">
    <w:name w:val="R_14"/>
    <w:basedOn w:val="Normal"/>
    <w:rsid w:val="00BF1F0B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character" w:styleId="HTMLCode">
    <w:name w:val="HTML Code"/>
    <w:basedOn w:val="DefaultParagraphFont"/>
    <w:uiPriority w:val="99"/>
    <w:unhideWhenUsed/>
    <w:rsid w:val="006F3E38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basedOn w:val="Normal"/>
    <w:qFormat/>
    <w:rsid w:val="006F3E38"/>
    <w:pPr>
      <w:spacing w:line="500" w:lineRule="exact"/>
      <w:ind w:firstLine="288"/>
    </w:pPr>
    <w:rPr>
      <w:rFonts w:eastAsia="MS Mincho" w:cs="Times New Roman"/>
      <w:sz w:val="24"/>
      <w:szCs w:val="24"/>
    </w:rPr>
  </w:style>
  <w:style w:type="paragraph" w:customStyle="1" w:styleId="Equations">
    <w:name w:val="Equations"/>
    <w:basedOn w:val="Normal"/>
    <w:autoRedefine/>
    <w:rsid w:val="006F3E38"/>
    <w:pPr>
      <w:tabs>
        <w:tab w:val="left" w:pos="1170"/>
      </w:tabs>
      <w:spacing w:before="120" w:line="360" w:lineRule="atLeast"/>
      <w:ind w:left="720"/>
      <w:jc w:val="left"/>
    </w:pPr>
    <w:rPr>
      <w:rFonts w:eastAsia="MS Mincho" w:cs="Times New Roman"/>
      <w:bCs/>
      <w:sz w:val="24"/>
      <w:szCs w:val="20"/>
    </w:rPr>
  </w:style>
  <w:style w:type="paragraph" w:customStyle="1" w:styleId="Rcodeandoutput">
    <w:name w:val="R code and output"/>
    <w:basedOn w:val="Normal"/>
    <w:qFormat/>
    <w:rsid w:val="006F3E38"/>
    <w:pPr>
      <w:spacing w:line="360" w:lineRule="auto"/>
      <w:jc w:val="left"/>
    </w:pPr>
    <w:rPr>
      <w:rFonts w:ascii="Courier New" w:eastAsia="SimSun" w:hAnsi="Courier New" w:cs="Courier New"/>
      <w:sz w:val="20"/>
      <w:szCs w:val="20"/>
    </w:rPr>
  </w:style>
  <w:style w:type="paragraph" w:customStyle="1" w:styleId="Bodynoindent">
    <w:name w:val="Body no indent"/>
    <w:basedOn w:val="Body"/>
    <w:next w:val="Body"/>
    <w:qFormat/>
    <w:rsid w:val="006F3E38"/>
    <w:pPr>
      <w:ind w:firstLine="0"/>
    </w:pPr>
  </w:style>
  <w:style w:type="paragraph" w:customStyle="1" w:styleId="R">
    <w:name w:val="R"/>
    <w:basedOn w:val="Normal"/>
    <w:qFormat/>
    <w:rsid w:val="008C5F20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table" w:styleId="TableGrid">
    <w:name w:val="Table Grid"/>
    <w:basedOn w:val="TableNormal"/>
    <w:uiPriority w:val="59"/>
    <w:rsid w:val="001A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lePlot">
    <w:name w:val="Maple Plot"/>
    <w:next w:val="Normal"/>
    <w:rsid w:val="00E9250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67320"/>
    <w:pPr>
      <w:tabs>
        <w:tab w:val="center" w:pos="5760"/>
        <w:tab w:val="right" w:pos="10800"/>
      </w:tabs>
      <w:ind w:left="720"/>
    </w:pPr>
  </w:style>
  <w:style w:type="character" w:customStyle="1" w:styleId="MTDisplayEquationChar">
    <w:name w:val="MTDisplayEquation Char"/>
    <w:basedOn w:val="DefaultParagraphFont"/>
    <w:link w:val="MTDisplayEquation"/>
    <w:rsid w:val="00A6732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png"/><Relationship Id="rId73" Type="http://schemas.openxmlformats.org/officeDocument/2006/relationships/oleObject" Target="embeddings/oleObject34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9CB0-AFC2-4A37-BD84-6428411D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2020-12-23T16:26:00Z</dcterms:created>
  <dcterms:modified xsi:type="dcterms:W3CDTF">2021-04-20T18:40:00Z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