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34540" w14:textId="77777777" w:rsidR="00890BFF" w:rsidRPr="009C3A5F" w:rsidRDefault="00890BFF" w:rsidP="00890BFF">
      <w:pPr>
        <w:rPr>
          <w:b/>
          <w:u w:val="single"/>
        </w:rPr>
      </w:pPr>
      <w:bookmarkStart w:id="0" w:name="_GoBack"/>
      <w:bookmarkEnd w:id="0"/>
      <w:r w:rsidRPr="009C3A5F">
        <w:rPr>
          <w:b/>
          <w:u w:val="single"/>
        </w:rPr>
        <w:t xml:space="preserve">Inferences about </w:t>
      </w:r>
      <w:r w:rsidRPr="009C3A5F">
        <w:rPr>
          <w:b/>
          <w:u w:val="single"/>
        </w:rPr>
        <w:sym w:font="Symbol" w:char="F06D"/>
      </w:r>
      <w:r w:rsidRPr="009C3A5F">
        <w:rPr>
          <w:b/>
          <w:u w:val="single"/>
          <w:vertAlign w:val="subscript"/>
        </w:rPr>
        <w:t>1</w:t>
      </w:r>
      <w:r w:rsidRPr="009C3A5F">
        <w:rPr>
          <w:b/>
          <w:u w:val="single"/>
        </w:rPr>
        <w:t xml:space="preserve"> - </w:t>
      </w:r>
      <w:r w:rsidRPr="009C3A5F">
        <w:rPr>
          <w:b/>
          <w:u w:val="single"/>
        </w:rPr>
        <w:sym w:font="Symbol" w:char="F06D"/>
      </w:r>
      <w:r w:rsidRPr="009C3A5F">
        <w:rPr>
          <w:b/>
          <w:u w:val="single"/>
          <w:vertAlign w:val="subscript"/>
        </w:rPr>
        <w:t>2</w:t>
      </w:r>
      <w:r w:rsidRPr="009C3A5F">
        <w:rPr>
          <w:b/>
          <w:u w:val="single"/>
        </w:rPr>
        <w:t>: independent samples</w:t>
      </w:r>
    </w:p>
    <w:p w14:paraId="29D461DF" w14:textId="77777777" w:rsidR="00890BFF" w:rsidRDefault="00890BFF" w:rsidP="00890BFF"/>
    <w:p w14:paraId="53BB75A3" w14:textId="77777777" w:rsidR="009D1D02" w:rsidRDefault="009D1D02" w:rsidP="009D1D02">
      <w:pPr>
        <w:jc w:val="center"/>
      </w:pPr>
      <w:r>
        <w:rPr>
          <w:noProof/>
        </w:rPr>
        <w:drawing>
          <wp:inline distT="0" distB="0" distL="0" distR="0" wp14:anchorId="33F8A897" wp14:editId="656885D7">
            <wp:extent cx="5943600" cy="46062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CCEF2" w14:textId="77777777" w:rsidR="009D1D02" w:rsidRDefault="009D1D02" w:rsidP="009D1D02">
      <w:pPr>
        <w:ind w:left="720"/>
      </w:pPr>
    </w:p>
    <w:p w14:paraId="6FBC06DB" w14:textId="77777777" w:rsidR="009D1D02" w:rsidRDefault="009D1D02" w:rsidP="00957B0F">
      <w:pPr>
        <w:ind w:left="360"/>
      </w:pPr>
      <w:r>
        <w:t xml:space="preserve">The purpose of this section is to compare the means of </w:t>
      </w:r>
      <w:r w:rsidR="004D75B7">
        <w:t>two</w:t>
      </w:r>
      <w:r>
        <w:t xml:space="preserve"> populations. The samples from the two populations are taken independently of each other. </w:t>
      </w:r>
    </w:p>
    <w:p w14:paraId="1B6003CF" w14:textId="77777777" w:rsidR="009D1D02" w:rsidRDefault="009D1D02" w:rsidP="009D1D02">
      <w:pPr>
        <w:rPr>
          <w:u w:val="single"/>
        </w:rPr>
      </w:pPr>
    </w:p>
    <w:p w14:paraId="4D7EE69A" w14:textId="77777777" w:rsidR="009D1D02" w:rsidRDefault="009D1D02" w:rsidP="009D1D02">
      <w:pPr>
        <w:ind w:left="360"/>
      </w:pPr>
      <w:r>
        <w:rPr>
          <w:u w:val="single"/>
        </w:rPr>
        <w:t>Examples</w:t>
      </w:r>
      <w:r>
        <w:t>:</w:t>
      </w:r>
    </w:p>
    <w:p w14:paraId="186189F3" w14:textId="13B6235F" w:rsidR="009D1D02" w:rsidRDefault="009D1D02" w:rsidP="00957B0F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Who rece</w:t>
      </w:r>
      <w:r w:rsidR="00BC4442">
        <w:t>ives higher average grades</w:t>
      </w:r>
      <w:r>
        <w:t xml:space="preserve">?  </w:t>
      </w:r>
    </w:p>
    <w:p w14:paraId="70F5E73F" w14:textId="77777777" w:rsidR="009D1D02" w:rsidRDefault="009D1D02" w:rsidP="009D1D02">
      <w:pPr>
        <w:numPr>
          <w:ilvl w:val="1"/>
          <w:numId w:val="1"/>
        </w:numPr>
        <w:tabs>
          <w:tab w:val="clear" w:pos="720"/>
          <w:tab w:val="num" w:pos="1080"/>
        </w:tabs>
        <w:ind w:left="1080"/>
      </w:pPr>
      <w:r>
        <w:t>Males or Females?</w:t>
      </w:r>
    </w:p>
    <w:p w14:paraId="24B55007" w14:textId="77777777" w:rsidR="009D1D02" w:rsidRDefault="009D1D02" w:rsidP="009D1D02">
      <w:pPr>
        <w:numPr>
          <w:ilvl w:val="1"/>
          <w:numId w:val="1"/>
        </w:numPr>
        <w:tabs>
          <w:tab w:val="clear" w:pos="720"/>
          <w:tab w:val="num" w:pos="1080"/>
        </w:tabs>
        <w:ind w:left="1080"/>
      </w:pPr>
      <w:r>
        <w:t>Athletes or Non-athletes?</w:t>
      </w:r>
    </w:p>
    <w:p w14:paraId="5ACBE4FF" w14:textId="77777777" w:rsidR="009D1D02" w:rsidRDefault="009D1D02" w:rsidP="009D1D02">
      <w:pPr>
        <w:numPr>
          <w:ilvl w:val="1"/>
          <w:numId w:val="1"/>
        </w:numPr>
        <w:tabs>
          <w:tab w:val="clear" w:pos="720"/>
          <w:tab w:val="num" w:pos="1080"/>
        </w:tabs>
        <w:ind w:left="1080"/>
      </w:pPr>
      <w:r>
        <w:t>Greeks or Non-greeks?</w:t>
      </w:r>
    </w:p>
    <w:p w14:paraId="5B1CFD47" w14:textId="77777777" w:rsidR="009D1D02" w:rsidRDefault="009D1D02" w:rsidP="00957B0F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lastRenderedPageBreak/>
        <w:t>Which drug helps relieve allergy symptoms better on average: Claritin or Allegr</w:t>
      </w:r>
      <w:r w:rsidR="004E753C">
        <w:t>a</w:t>
      </w:r>
      <w:r>
        <w:t>?</w:t>
      </w:r>
    </w:p>
    <w:p w14:paraId="022D6330" w14:textId="77777777" w:rsidR="009D1D02" w:rsidRDefault="009D1D02" w:rsidP="00957B0F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An economist wishes to determine whether there is a difference in mean family income for households in two socioeconomic groups.</w:t>
      </w:r>
    </w:p>
    <w:p w14:paraId="2242EC79" w14:textId="77777777" w:rsidR="009D1D02" w:rsidRDefault="009D1D02" w:rsidP="009D1D02"/>
    <w:p w14:paraId="7C76B519" w14:textId="77777777" w:rsidR="007F23DB" w:rsidRDefault="007F23DB" w:rsidP="009D1D02"/>
    <w:p w14:paraId="710E7A70" w14:textId="303ECCB0" w:rsidR="00957B0F" w:rsidRDefault="00957B0F" w:rsidP="007F23DB">
      <w:pPr>
        <w:ind w:left="720"/>
      </w:pPr>
      <w:r>
        <w:t xml:space="preserve">Another version of the central limit theorem: </w:t>
      </w:r>
      <w:r w:rsidR="009D1D02">
        <w:t>If independent samples of size n</w:t>
      </w:r>
      <w:r w:rsidR="009D1D02">
        <w:rPr>
          <w:vertAlign w:val="subscript"/>
        </w:rPr>
        <w:t>1</w:t>
      </w:r>
      <w:r w:rsidR="009D1D02">
        <w:t xml:space="preserve"> and n</w:t>
      </w:r>
      <w:r w:rsidR="009D1D02">
        <w:rPr>
          <w:vertAlign w:val="subscript"/>
        </w:rPr>
        <w:t>2</w:t>
      </w:r>
      <w:r w:rsidR="009D1D02">
        <w:t xml:space="preserve"> are drawn at random from two populations with means </w:t>
      </w:r>
      <w:r w:rsidR="009D1D02">
        <w:sym w:font="Symbol" w:char="F06D"/>
      </w:r>
      <w:r w:rsidR="009D1D02">
        <w:rPr>
          <w:vertAlign w:val="subscript"/>
        </w:rPr>
        <w:t>1</w:t>
      </w:r>
      <w:r w:rsidR="009D1D02">
        <w:t xml:space="preserve"> and </w:t>
      </w:r>
      <w:r w:rsidR="009D1D02">
        <w:sym w:font="Symbol" w:char="F06D"/>
      </w:r>
      <w:r w:rsidR="009D1D02">
        <w:rPr>
          <w:vertAlign w:val="subscript"/>
        </w:rPr>
        <w:t>2</w:t>
      </w:r>
      <w:r w:rsidR="009D1D02">
        <w:t xml:space="preserve"> and variances </w:t>
      </w:r>
      <w:r w:rsidR="009D1D02" w:rsidRPr="008453EB">
        <w:rPr>
          <w:position w:val="-10"/>
        </w:rPr>
        <w:object w:dxaOrig="440" w:dyaOrig="520" w14:anchorId="75E372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26pt" o:ole="">
            <v:imagedata r:id="rId9" o:title=""/>
          </v:shape>
          <o:OLEObject Type="Embed" ProgID="Equation.DSMT4" ShapeID="_x0000_i1025" DrawAspect="Content" ObjectID="_1670150787" r:id="rId10"/>
        </w:object>
      </w:r>
      <w:r w:rsidR="009D1D02">
        <w:t xml:space="preserve"> and </w:t>
      </w:r>
      <w:r w:rsidRPr="008453EB">
        <w:rPr>
          <w:position w:val="-10"/>
        </w:rPr>
        <w:object w:dxaOrig="540" w:dyaOrig="520" w14:anchorId="31BBF40A">
          <v:shape id="_x0000_i1026" type="#_x0000_t75" style="width:27pt;height:26pt" o:ole="">
            <v:imagedata r:id="rId11" o:title=""/>
          </v:shape>
          <o:OLEObject Type="Embed" ProgID="Equation.DSMT4" ShapeID="_x0000_i1026" DrawAspect="Content" ObjectID="_1670150788" r:id="rId12"/>
        </w:object>
      </w:r>
      <w:r w:rsidR="009D1D02">
        <w:t xml:space="preserve"> then the sampling distribution of the difference between sample means, </w:t>
      </w:r>
      <w:r w:rsidR="00303C7B" w:rsidRPr="00303C7B">
        <w:rPr>
          <w:position w:val="-10"/>
        </w:rPr>
        <w:object w:dxaOrig="380" w:dyaOrig="499" w14:anchorId="128E01AC">
          <v:shape id="_x0000_i1027" type="#_x0000_t75" style="width:19pt;height:25pt" o:ole="">
            <v:imagedata r:id="rId13" o:title=""/>
          </v:shape>
          <o:OLEObject Type="Embed" ProgID="Equation.DSMT4" ShapeID="_x0000_i1027" DrawAspect="Content" ObjectID="_1670150789" r:id="rId14"/>
        </w:object>
      </w:r>
      <w:r w:rsidR="009D1D02">
        <w:t>-</w:t>
      </w:r>
      <w:r w:rsidR="00303C7B" w:rsidRPr="00303C7B">
        <w:rPr>
          <w:position w:val="-10"/>
        </w:rPr>
        <w:object w:dxaOrig="440" w:dyaOrig="499" w14:anchorId="6FF67F3B">
          <v:shape id="_x0000_i1028" type="#_x0000_t75" style="width:22pt;height:25pt" o:ole="">
            <v:imagedata r:id="rId15" o:title=""/>
          </v:shape>
          <o:OLEObject Type="Embed" ProgID="Equation.DSMT4" ShapeID="_x0000_i1028" DrawAspect="Content" ObjectID="_1670150790" r:id="rId16"/>
        </w:object>
      </w:r>
      <w:r w:rsidR="009D1D02">
        <w:t xml:space="preserve">, is approximately a normal </w:t>
      </w:r>
      <w:r>
        <w:t>probability distribution with</w:t>
      </w:r>
    </w:p>
    <w:p w14:paraId="537C0C5A" w14:textId="77777777" w:rsidR="009D1D02" w:rsidRDefault="009D1D02" w:rsidP="00957B0F">
      <w:pPr>
        <w:ind w:left="360"/>
      </w:pPr>
      <w:r>
        <w:t xml:space="preserve"> </w:t>
      </w:r>
    </w:p>
    <w:p w14:paraId="58F2C7AA" w14:textId="158BFD1C" w:rsidR="007F23DB" w:rsidRDefault="00303C7B" w:rsidP="009D1D02">
      <w:pPr>
        <w:ind w:left="1440"/>
      </w:pPr>
      <w:r w:rsidRPr="00303C7B">
        <w:rPr>
          <w:position w:val="-24"/>
        </w:rPr>
        <w:object w:dxaOrig="3320" w:dyaOrig="680" w14:anchorId="55210FC1">
          <v:shape id="_x0000_i1029" type="#_x0000_t75" style="width:166pt;height:34pt" o:ole="">
            <v:imagedata r:id="rId17" o:title=""/>
          </v:shape>
          <o:OLEObject Type="Embed" ProgID="Equation.DSMT4" ShapeID="_x0000_i1029" DrawAspect="Content" ObjectID="_1670150791" r:id="rId18"/>
        </w:object>
      </w:r>
      <w:r w:rsidR="007F23DB">
        <w:t xml:space="preserve"> </w:t>
      </w:r>
    </w:p>
    <w:p w14:paraId="74E29EF8" w14:textId="77777777" w:rsidR="007F23DB" w:rsidRDefault="007F23DB" w:rsidP="009D1D02">
      <w:pPr>
        <w:ind w:left="1440"/>
      </w:pPr>
    </w:p>
    <w:p w14:paraId="34F9849C" w14:textId="77777777" w:rsidR="007F23DB" w:rsidRDefault="007F23DB" w:rsidP="009D1D02">
      <w:pPr>
        <w:ind w:left="1440"/>
      </w:pPr>
      <w:r>
        <w:t>and</w:t>
      </w:r>
    </w:p>
    <w:p w14:paraId="63611987" w14:textId="24C2169A" w:rsidR="009D1D02" w:rsidRDefault="007F23DB" w:rsidP="009D1D02">
      <w:pPr>
        <w:ind w:left="1440"/>
      </w:pPr>
      <w:r>
        <w:br/>
      </w:r>
      <w:r w:rsidR="00303C7B" w:rsidRPr="007F23DB">
        <w:rPr>
          <w:position w:val="-40"/>
        </w:rPr>
        <w:object w:dxaOrig="3980" w:dyaOrig="1060" w14:anchorId="70664264">
          <v:shape id="_x0000_i1030" type="#_x0000_t75" style="width:199pt;height:53pt" o:ole="">
            <v:imagedata r:id="rId19" o:title=""/>
          </v:shape>
          <o:OLEObject Type="Embed" ProgID="Equation.DSMT4" ShapeID="_x0000_i1030" DrawAspect="Content" ObjectID="_1670150792" r:id="rId20"/>
        </w:object>
      </w:r>
      <w:r w:rsidR="009D1D02">
        <w:t xml:space="preserve">.  </w:t>
      </w:r>
    </w:p>
    <w:p w14:paraId="1F1D4D7A" w14:textId="77777777" w:rsidR="007F23DB" w:rsidRDefault="007F23DB" w:rsidP="007F23DB"/>
    <w:p w14:paraId="4231F758" w14:textId="77777777" w:rsidR="007F23DB" w:rsidRDefault="007F23DB" w:rsidP="007F23DB">
      <w:pPr>
        <w:ind w:left="720"/>
      </w:pPr>
      <w:r>
        <w:t>Thus,</w:t>
      </w:r>
      <w:r w:rsidR="009D1D02">
        <w:t xml:space="preserve"> </w:t>
      </w:r>
    </w:p>
    <w:p w14:paraId="11EAC363" w14:textId="77777777" w:rsidR="007F23DB" w:rsidRDefault="007F23DB" w:rsidP="007F23DB">
      <w:pPr>
        <w:ind w:left="720"/>
      </w:pPr>
    </w:p>
    <w:p w14:paraId="76566D53" w14:textId="57AB3A65" w:rsidR="007F23DB" w:rsidRDefault="00303C7B" w:rsidP="007F23DB">
      <w:pPr>
        <w:ind w:left="1440"/>
      </w:pPr>
      <w:r w:rsidRPr="0063553B">
        <w:rPr>
          <w:position w:val="-108"/>
        </w:rPr>
        <w:object w:dxaOrig="4060" w:dyaOrig="1860" w14:anchorId="1E0DEA05">
          <v:shape id="_x0000_i1031" type="#_x0000_t75" style="width:202pt;height:94pt" o:ole="">
            <v:imagedata r:id="rId21" o:title=""/>
          </v:shape>
          <o:OLEObject Type="Embed" ProgID="Equation.DSMT4" ShapeID="_x0000_i1031" DrawAspect="Content" ObjectID="_1670150793" r:id="rId22"/>
        </w:object>
      </w:r>
      <w:r w:rsidR="009D1D02">
        <w:t xml:space="preserve"> </w:t>
      </w:r>
    </w:p>
    <w:p w14:paraId="6CAD0A7A" w14:textId="77777777" w:rsidR="007F23DB" w:rsidRDefault="007F23DB" w:rsidP="007F23DB">
      <w:pPr>
        <w:ind w:left="1440"/>
      </w:pPr>
    </w:p>
    <w:p w14:paraId="4577D7F1" w14:textId="77777777" w:rsidR="009D1D02" w:rsidRDefault="007F23DB" w:rsidP="007F23DB">
      <w:pPr>
        <w:ind w:left="720"/>
      </w:pPr>
      <w:r>
        <w:t>has an approximate</w:t>
      </w:r>
      <w:r w:rsidR="009D1D02">
        <w:t xml:space="preserve"> standard normal </w:t>
      </w:r>
      <w:r w:rsidR="00867577">
        <w:t>distribution</w:t>
      </w:r>
      <w:r w:rsidR="009D1D02">
        <w:t xml:space="preserve"> for large n</w:t>
      </w:r>
      <w:r w:rsidR="009D1D02">
        <w:rPr>
          <w:vertAlign w:val="subscript"/>
        </w:rPr>
        <w:t>1</w:t>
      </w:r>
      <w:r w:rsidR="009D1D02">
        <w:t xml:space="preserve"> and n</w:t>
      </w:r>
      <w:r w:rsidR="009D1D02">
        <w:rPr>
          <w:vertAlign w:val="subscript"/>
        </w:rPr>
        <w:t>2</w:t>
      </w:r>
      <w:r w:rsidR="009D1D02">
        <w:t xml:space="preserve">.  </w:t>
      </w:r>
    </w:p>
    <w:p w14:paraId="21A40880" w14:textId="77777777" w:rsidR="009D1D02" w:rsidRDefault="009D1D02" w:rsidP="009D1D02">
      <w:pPr>
        <w:ind w:left="720"/>
      </w:pPr>
    </w:p>
    <w:p w14:paraId="2CE6E913" w14:textId="77777777" w:rsidR="009D1D02" w:rsidRPr="0063553B" w:rsidRDefault="009D1D02" w:rsidP="008E43F0">
      <w:pPr>
        <w:ind w:left="720"/>
      </w:pPr>
      <w:r w:rsidRPr="0063553B">
        <w:rPr>
          <w:u w:val="single"/>
        </w:rPr>
        <w:t>Notes</w:t>
      </w:r>
      <w:r>
        <w:t>:</w:t>
      </w:r>
    </w:p>
    <w:p w14:paraId="318837D3" w14:textId="77777777" w:rsidR="009D1D02" w:rsidRDefault="009D1D02" w:rsidP="008E43F0">
      <w:pPr>
        <w:numPr>
          <w:ilvl w:val="0"/>
          <w:numId w:val="2"/>
        </w:numPr>
      </w:pPr>
      <w:r>
        <w:t>n</w:t>
      </w:r>
      <w:r>
        <w:rPr>
          <w:vertAlign w:val="subscript"/>
        </w:rPr>
        <w:t>1</w:t>
      </w:r>
      <w:r>
        <w:sym w:font="Symbol" w:char="F0B3"/>
      </w:r>
      <w:r>
        <w:t>30 and n</w:t>
      </w:r>
      <w:r>
        <w:rPr>
          <w:vertAlign w:val="subscript"/>
        </w:rPr>
        <w:t>2</w:t>
      </w:r>
      <w:r>
        <w:sym w:font="Symbol" w:char="F0B3"/>
      </w:r>
      <w:r>
        <w:t xml:space="preserve">30 is usually a large enough sample so that the </w:t>
      </w:r>
      <w:r w:rsidR="008E43F0">
        <w:t>central limit theorem</w:t>
      </w:r>
      <w:r>
        <w:t xml:space="preserve"> holds.</w:t>
      </w:r>
    </w:p>
    <w:p w14:paraId="51D25CCA" w14:textId="77777777" w:rsidR="009D1D02" w:rsidRDefault="009D1D02" w:rsidP="008E43F0">
      <w:pPr>
        <w:numPr>
          <w:ilvl w:val="0"/>
          <w:numId w:val="2"/>
        </w:numPr>
        <w:tabs>
          <w:tab w:val="clear" w:pos="936"/>
          <w:tab w:val="num" w:pos="1656"/>
        </w:tabs>
      </w:pPr>
      <w:r>
        <w:t xml:space="preserve">Probabilities can be found using the normal </w:t>
      </w:r>
      <w:r w:rsidR="008E43F0">
        <w:t>probability distribution</w:t>
      </w:r>
      <w:r>
        <w:t xml:space="preserve"> here in a similar manner as done when there was only one sample mean.    </w:t>
      </w:r>
    </w:p>
    <w:p w14:paraId="0E3E81A2" w14:textId="77777777" w:rsidR="009D1D02" w:rsidRDefault="009D1D02" w:rsidP="009D1D02"/>
    <w:p w14:paraId="0EFFEBF0" w14:textId="77777777" w:rsidR="009D1D02" w:rsidRPr="007C731D" w:rsidRDefault="009D1D02" w:rsidP="009D1D02"/>
    <w:p w14:paraId="0B0AFFA0" w14:textId="509CA5A8" w:rsidR="009D1D02" w:rsidRDefault="009D1D02" w:rsidP="009D1D02">
      <w:r w:rsidRPr="007C731D">
        <w:t>How</w:t>
      </w:r>
      <w:r>
        <w:t xml:space="preserve"> can we use </w:t>
      </w:r>
      <w:r w:rsidR="008E43F0">
        <w:t xml:space="preserve">this result </w:t>
      </w:r>
      <w:r>
        <w:t xml:space="preserve">to find a </w:t>
      </w:r>
      <w:r w:rsidR="0002667B">
        <w:t>CI</w:t>
      </w:r>
      <w:r>
        <w:t xml:space="preserve"> for </w:t>
      </w:r>
      <w:r>
        <w:sym w:font="Symbol" w:char="F06D"/>
      </w:r>
      <w:r>
        <w:rPr>
          <w:vertAlign w:val="subscript"/>
        </w:rPr>
        <w:t>1</w:t>
      </w:r>
      <w:r>
        <w:t>-</w:t>
      </w:r>
      <w:r>
        <w:sym w:font="Symbol" w:char="F06D"/>
      </w:r>
      <w:r>
        <w:rPr>
          <w:vertAlign w:val="subscript"/>
        </w:rPr>
        <w:t>2</w:t>
      </w:r>
      <w:r>
        <w:t xml:space="preserve">?  </w:t>
      </w:r>
    </w:p>
    <w:p w14:paraId="3FFD61C2" w14:textId="77777777" w:rsidR="009D1D02" w:rsidRDefault="009D1D02" w:rsidP="009D1D02"/>
    <w:p w14:paraId="769C3800" w14:textId="3463044E" w:rsidR="009D1D02" w:rsidRDefault="009D1D02" w:rsidP="009D1D02">
      <w:pPr>
        <w:ind w:left="720"/>
      </w:pPr>
      <w:r>
        <w:t xml:space="preserve">The same way as </w:t>
      </w:r>
      <w:r w:rsidR="00445CA4">
        <w:t>we did for one population mean!</w:t>
      </w:r>
      <w:r>
        <w:t xml:space="preserve"> Note that  </w:t>
      </w:r>
    </w:p>
    <w:p w14:paraId="621D40BF" w14:textId="77777777" w:rsidR="008E43F0" w:rsidRDefault="008E43F0" w:rsidP="009D1D02">
      <w:pPr>
        <w:ind w:left="720"/>
      </w:pPr>
    </w:p>
    <w:p w14:paraId="1749DD32" w14:textId="79E4EE48" w:rsidR="009D1D02" w:rsidRDefault="00303C7B" w:rsidP="009D1D02">
      <w:pPr>
        <w:ind w:left="1440"/>
      </w:pPr>
      <w:r w:rsidRPr="007C731D">
        <w:rPr>
          <w:position w:val="-112"/>
        </w:rPr>
        <w:object w:dxaOrig="7600" w:dyaOrig="2439" w14:anchorId="16D786AE">
          <v:shape id="_x0000_i1032" type="#_x0000_t75" style="width:381pt;height:122pt" o:ole="">
            <v:imagedata r:id="rId23" o:title=""/>
          </v:shape>
          <o:OLEObject Type="Embed" ProgID="Equation.DSMT4" ShapeID="_x0000_i1032" DrawAspect="Content" ObjectID="_1670150794" r:id="rId24"/>
        </w:object>
      </w:r>
    </w:p>
    <w:p w14:paraId="07B779AB" w14:textId="77777777" w:rsidR="008E43F0" w:rsidRDefault="008E43F0" w:rsidP="009D1D02">
      <w:pPr>
        <w:ind w:left="1440"/>
      </w:pPr>
    </w:p>
    <w:p w14:paraId="24C358EF" w14:textId="77777777" w:rsidR="009D1D02" w:rsidRDefault="009D1D02" w:rsidP="009D1D02">
      <w:pPr>
        <w:ind w:left="720"/>
      </w:pPr>
      <w:r>
        <w:t xml:space="preserve">After rearranging terms, we find </w:t>
      </w:r>
    </w:p>
    <w:p w14:paraId="75378B0F" w14:textId="77777777" w:rsidR="00867577" w:rsidRDefault="00867577" w:rsidP="009D1D02">
      <w:pPr>
        <w:ind w:left="720"/>
      </w:pPr>
    </w:p>
    <w:p w14:paraId="6EDEAE2A" w14:textId="1E3A2DD4" w:rsidR="009D1D02" w:rsidRDefault="00303C7B" w:rsidP="009D1D02">
      <w:pPr>
        <w:ind w:left="1440"/>
      </w:pPr>
      <w:r w:rsidRPr="007C731D">
        <w:rPr>
          <w:position w:val="-48"/>
        </w:rPr>
        <w:object w:dxaOrig="9160" w:dyaOrig="1120" w14:anchorId="655671EA">
          <v:shape id="_x0000_i1033" type="#_x0000_t75" style="width:458pt;height:55pt" o:ole="">
            <v:imagedata r:id="rId25" o:title=""/>
          </v:shape>
          <o:OLEObject Type="Embed" ProgID="Equation.DSMT4" ShapeID="_x0000_i1033" DrawAspect="Content" ObjectID="_1670150795" r:id="rId26"/>
        </w:object>
      </w:r>
    </w:p>
    <w:p w14:paraId="6FCC7ADD" w14:textId="77777777" w:rsidR="009D1D02" w:rsidRDefault="009D1D02" w:rsidP="009D1D02">
      <w:pPr>
        <w:ind w:left="1440"/>
      </w:pPr>
    </w:p>
    <w:p w14:paraId="129268FF" w14:textId="0C2E58C4" w:rsidR="009D1D02" w:rsidRDefault="0002667B" w:rsidP="009D1D02">
      <w:r>
        <w:rPr>
          <w:u w:val="single"/>
        </w:rPr>
        <w:t>CI</w:t>
      </w:r>
      <w:r w:rsidR="00867577">
        <w:rPr>
          <w:u w:val="single"/>
        </w:rPr>
        <w:t xml:space="preserve"> for</w:t>
      </w:r>
      <w:r w:rsidR="009D1D02" w:rsidRPr="007C731D">
        <w:rPr>
          <w:u w:val="single"/>
        </w:rPr>
        <w:t xml:space="preserve"> </w:t>
      </w:r>
      <w:r w:rsidR="009D1D02" w:rsidRPr="007C731D">
        <w:rPr>
          <w:u w:val="single"/>
        </w:rPr>
        <w:sym w:font="Symbol" w:char="F06D"/>
      </w:r>
      <w:r w:rsidR="009D1D02" w:rsidRPr="007C731D">
        <w:rPr>
          <w:u w:val="single"/>
          <w:vertAlign w:val="subscript"/>
        </w:rPr>
        <w:t>1</w:t>
      </w:r>
      <w:r w:rsidR="009D1D02" w:rsidRPr="007C731D">
        <w:rPr>
          <w:u w:val="single"/>
        </w:rPr>
        <w:t>-</w:t>
      </w:r>
      <w:r w:rsidR="009D1D02" w:rsidRPr="007C731D">
        <w:rPr>
          <w:u w:val="single"/>
        </w:rPr>
        <w:sym w:font="Symbol" w:char="F06D"/>
      </w:r>
      <w:r w:rsidR="009D1D02" w:rsidRPr="007C731D">
        <w:rPr>
          <w:u w:val="single"/>
          <w:vertAlign w:val="subscript"/>
        </w:rPr>
        <w:t>2</w:t>
      </w:r>
      <w:r w:rsidR="009D1D02" w:rsidRPr="007C731D">
        <w:rPr>
          <w:u w:val="single"/>
        </w:rPr>
        <w:t xml:space="preserve"> with </w:t>
      </w:r>
      <w:r w:rsidR="009D1D02" w:rsidRPr="004F12AC">
        <w:rPr>
          <w:position w:val="-10"/>
          <w:highlight w:val="yellow"/>
          <w:u w:val="single"/>
        </w:rPr>
        <w:object w:dxaOrig="440" w:dyaOrig="520" w14:anchorId="405CFA65">
          <v:shape id="_x0000_i1034" type="#_x0000_t75" style="width:22pt;height:26pt" o:ole="">
            <v:imagedata r:id="rId27" o:title=""/>
          </v:shape>
          <o:OLEObject Type="Embed" ProgID="Equation.DSMT4" ShapeID="_x0000_i1034" DrawAspect="Content" ObjectID="_1670150796" r:id="rId28"/>
        </w:object>
      </w:r>
      <w:r w:rsidR="009D1D02" w:rsidRPr="004F12AC">
        <w:rPr>
          <w:highlight w:val="yellow"/>
          <w:u w:val="single"/>
        </w:rPr>
        <w:t xml:space="preserve"> and </w:t>
      </w:r>
      <w:r w:rsidR="009D1D02" w:rsidRPr="004F12AC">
        <w:rPr>
          <w:position w:val="-10"/>
          <w:highlight w:val="yellow"/>
          <w:u w:val="single"/>
        </w:rPr>
        <w:object w:dxaOrig="440" w:dyaOrig="520" w14:anchorId="49FECD1B">
          <v:shape id="_x0000_i1035" type="#_x0000_t75" style="width:22pt;height:26pt" o:ole="">
            <v:imagedata r:id="rId29" o:title=""/>
          </v:shape>
          <o:OLEObject Type="Embed" ProgID="Equation.DSMT4" ShapeID="_x0000_i1035" DrawAspect="Content" ObjectID="_1670150797" r:id="rId30"/>
        </w:object>
      </w:r>
      <w:r w:rsidR="009D1D02" w:rsidRPr="004F12AC">
        <w:rPr>
          <w:highlight w:val="yellow"/>
          <w:u w:val="single"/>
        </w:rPr>
        <w:t xml:space="preserve"> known</w:t>
      </w:r>
      <w:r w:rsidR="009D1D02">
        <w:t xml:space="preserve">: If </w:t>
      </w:r>
      <w:r w:rsidR="008E43F0" w:rsidRPr="008E43F0">
        <w:rPr>
          <w:position w:val="-14"/>
        </w:rPr>
        <w:object w:dxaOrig="360" w:dyaOrig="499" w14:anchorId="4F0F6B89">
          <v:shape id="_x0000_i1036" type="#_x0000_t75" style="width:19pt;height:25pt" o:ole="">
            <v:imagedata r:id="rId31" o:title=""/>
          </v:shape>
          <o:OLEObject Type="Embed" ProgID="Equation.DSMT4" ShapeID="_x0000_i1036" DrawAspect="Content" ObjectID="_1670150798" r:id="rId32"/>
        </w:object>
      </w:r>
      <w:r w:rsidR="009D1D02">
        <w:t xml:space="preserve"> and </w:t>
      </w:r>
      <w:r w:rsidR="008E43F0" w:rsidRPr="008E43F0">
        <w:rPr>
          <w:position w:val="-14"/>
        </w:rPr>
        <w:object w:dxaOrig="420" w:dyaOrig="499" w14:anchorId="1D9D41BC">
          <v:shape id="_x0000_i1037" type="#_x0000_t75" style="width:22pt;height:25pt" o:ole="">
            <v:imagedata r:id="rId33" o:title=""/>
          </v:shape>
          <o:OLEObject Type="Embed" ProgID="Equation.DSMT4" ShapeID="_x0000_i1037" DrawAspect="Content" ObjectID="_1670150799" r:id="rId34"/>
        </w:object>
      </w:r>
      <w:r w:rsidR="009D1D02">
        <w:t xml:space="preserve"> are the observed means of independent random samples from two populations, respectively, an approximate (1-</w:t>
      </w:r>
      <w:r w:rsidR="009D1D02">
        <w:sym w:font="Symbol" w:char="F061"/>
      </w:r>
      <w:r w:rsidR="009D1D02">
        <w:t xml:space="preserve">)100% </w:t>
      </w:r>
      <w:r>
        <w:t>CI</w:t>
      </w:r>
      <w:r w:rsidR="009D1D02">
        <w:t xml:space="preserve"> for </w:t>
      </w:r>
      <w:r w:rsidR="009D1D02">
        <w:sym w:font="Symbol" w:char="F06D"/>
      </w:r>
      <w:r w:rsidR="009D1D02">
        <w:rPr>
          <w:vertAlign w:val="subscript"/>
        </w:rPr>
        <w:t>1</w:t>
      </w:r>
      <w:r w:rsidR="009D1D02">
        <w:t>-</w:t>
      </w:r>
      <w:r w:rsidR="009D1D02">
        <w:sym w:font="Symbol" w:char="F06D"/>
      </w:r>
      <w:r w:rsidR="009D1D02">
        <w:rPr>
          <w:vertAlign w:val="subscript"/>
        </w:rPr>
        <w:t>2</w:t>
      </w:r>
      <w:r w:rsidR="009D1D02">
        <w:t xml:space="preserve"> is given by </w:t>
      </w:r>
    </w:p>
    <w:p w14:paraId="15D2CA18" w14:textId="77777777" w:rsidR="008E43F0" w:rsidRPr="007C731D" w:rsidRDefault="008E43F0" w:rsidP="009D1D02"/>
    <w:p w14:paraId="529FAAD2" w14:textId="77777777" w:rsidR="009D1D02" w:rsidRDefault="008E43F0" w:rsidP="009D1D02">
      <w:pPr>
        <w:ind w:left="720"/>
      </w:pPr>
      <w:r w:rsidRPr="007C731D">
        <w:rPr>
          <w:position w:val="-44"/>
        </w:rPr>
        <w:object w:dxaOrig="9540" w:dyaOrig="1180" w14:anchorId="34EF9068">
          <v:shape id="_x0000_i1038" type="#_x0000_t75" style="width:477pt;height:58pt" o:ole="">
            <v:imagedata r:id="rId35" o:title=""/>
          </v:shape>
          <o:OLEObject Type="Embed" ProgID="Equation.DSMT4" ShapeID="_x0000_i1038" DrawAspect="Content" ObjectID="_1670150800" r:id="rId36"/>
        </w:object>
      </w:r>
    </w:p>
    <w:p w14:paraId="52692BA8" w14:textId="77777777" w:rsidR="008E43F0" w:rsidRDefault="008E43F0" w:rsidP="009D1D02"/>
    <w:p w14:paraId="27BC9F0E" w14:textId="77777777" w:rsidR="000D2796" w:rsidRDefault="009D1D02" w:rsidP="000D2796">
      <w:r>
        <w:t>where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 is </w:t>
      </w:r>
      <w:r w:rsidR="000D2796">
        <w:t xml:space="preserve">the 1 – </w:t>
      </w:r>
      <w:r w:rsidR="000D2796">
        <w:sym w:font="Symbol" w:char="F061"/>
      </w:r>
      <w:r w:rsidR="000D2796">
        <w:t xml:space="preserve">/2 quantile from a standard normal distribution. </w:t>
      </w:r>
    </w:p>
    <w:p w14:paraId="0A2E9975" w14:textId="77777777" w:rsidR="009D1D02" w:rsidRDefault="009D1D02" w:rsidP="009D1D02"/>
    <w:p w14:paraId="38C1C7EA" w14:textId="77777777" w:rsidR="009D1D02" w:rsidRDefault="009D1D02" w:rsidP="009D1D02">
      <w:pPr>
        <w:ind w:left="720"/>
      </w:pPr>
      <w:r w:rsidRPr="009E0663">
        <w:rPr>
          <w:u w:val="single"/>
        </w:rPr>
        <w:t>Notes</w:t>
      </w:r>
      <w:r>
        <w:t>:</w:t>
      </w:r>
    </w:p>
    <w:p w14:paraId="7D1F2E80" w14:textId="77777777" w:rsidR="009D1D02" w:rsidRDefault="009D1D02" w:rsidP="009D1D02">
      <w:pPr>
        <w:numPr>
          <w:ilvl w:val="0"/>
          <w:numId w:val="3"/>
        </w:numPr>
      </w:pPr>
      <w:r>
        <w:t>Nothing need</w:t>
      </w:r>
      <w:r w:rsidR="00867577">
        <w:t xml:space="preserve">s </w:t>
      </w:r>
      <w:r>
        <w:t xml:space="preserve">to be said about the </w:t>
      </w:r>
      <w:r w:rsidR="000D2796">
        <w:t xml:space="preserve">probability distribution functions for the two populations. </w:t>
      </w:r>
      <w:r>
        <w:t>The word “approximate” is</w:t>
      </w:r>
      <w:r w:rsidR="000D2796">
        <w:t xml:space="preserve"> used </w:t>
      </w:r>
      <w:r w:rsidR="004D75B7">
        <w:t>because</w:t>
      </w:r>
      <w:r w:rsidR="000D2796">
        <w:t xml:space="preserve"> the central limit theorem is needed. </w:t>
      </w:r>
      <w:r>
        <w:t xml:space="preserve">What does this mean for the sample sizes </w:t>
      </w:r>
      <w:r w:rsidR="00867577">
        <w:t xml:space="preserve">required </w:t>
      </w:r>
      <w:r>
        <w:t>for this to work?</w:t>
      </w:r>
    </w:p>
    <w:p w14:paraId="3047E42E" w14:textId="77777777" w:rsidR="009D1D02" w:rsidRDefault="009D1D02" w:rsidP="009D1D02">
      <w:pPr>
        <w:numPr>
          <w:ilvl w:val="0"/>
          <w:numId w:val="3"/>
        </w:numPr>
      </w:pPr>
      <w:r>
        <w:t>The (1-</w:t>
      </w:r>
      <w:r>
        <w:sym w:font="Symbol" w:char="F061"/>
      </w:r>
      <w:r>
        <w:t>)100% confidence level means that in repeated sampling, (1-</w:t>
      </w:r>
      <w:r>
        <w:sym w:font="Symbol" w:char="F061"/>
      </w:r>
      <w:r>
        <w:t xml:space="preserve">)100% of the formed confidence intervals will actually contain </w:t>
      </w:r>
      <w:r>
        <w:sym w:font="Symbol" w:char="F06D"/>
      </w:r>
      <w:r>
        <w:rPr>
          <w:vertAlign w:val="subscript"/>
        </w:rPr>
        <w:t>1</w:t>
      </w:r>
      <w:r>
        <w:t>-</w:t>
      </w:r>
      <w:r>
        <w:sym w:font="Symbol" w:char="F06D"/>
      </w:r>
      <w:r>
        <w:rPr>
          <w:vertAlign w:val="subscript"/>
        </w:rPr>
        <w:t>2</w:t>
      </w:r>
      <w:r>
        <w:t xml:space="preserve">.  </w:t>
      </w:r>
    </w:p>
    <w:p w14:paraId="51097FF8" w14:textId="28457D93" w:rsidR="009D1D02" w:rsidRDefault="009D1D02" w:rsidP="009D1D02">
      <w:pPr>
        <w:numPr>
          <w:ilvl w:val="0"/>
          <w:numId w:val="3"/>
        </w:numPr>
      </w:pPr>
      <w:r>
        <w:t xml:space="preserve">Problem: How do you know what </w:t>
      </w:r>
      <w:r w:rsidRPr="007C731D">
        <w:rPr>
          <w:position w:val="-10"/>
        </w:rPr>
        <w:object w:dxaOrig="440" w:dyaOrig="520" w14:anchorId="6583A7B7">
          <v:shape id="_x0000_i1039" type="#_x0000_t75" style="width:22pt;height:26pt" o:ole="">
            <v:imagedata r:id="rId27" o:title=""/>
          </v:shape>
          <o:OLEObject Type="Embed" ProgID="Equation.DSMT4" ShapeID="_x0000_i1039" DrawAspect="Content" ObjectID="_1670150801" r:id="rId37"/>
        </w:object>
      </w:r>
      <w:r w:rsidRPr="007C731D">
        <w:t xml:space="preserve"> and </w:t>
      </w:r>
      <w:r w:rsidRPr="007C731D">
        <w:rPr>
          <w:position w:val="-10"/>
        </w:rPr>
        <w:object w:dxaOrig="440" w:dyaOrig="520" w14:anchorId="06C611B1">
          <v:shape id="_x0000_i1040" type="#_x0000_t75" style="width:22pt;height:26pt" o:ole="">
            <v:imagedata r:id="rId29" o:title=""/>
          </v:shape>
          <o:OLEObject Type="Embed" ProgID="Equation.DSMT4" ShapeID="_x0000_i1040" DrawAspect="Content" ObjectID="_1670150802" r:id="rId38"/>
        </w:object>
      </w:r>
      <w:r>
        <w:t xml:space="preserve"> are? In actual applications, you will not so this </w:t>
      </w:r>
      <w:r w:rsidR="0002667B">
        <w:t>CI</w:t>
      </w:r>
      <w:r>
        <w:t xml:space="preserve"> is actually of </w:t>
      </w:r>
      <w:r w:rsidR="00867577">
        <w:t xml:space="preserve">very </w:t>
      </w:r>
      <w:r>
        <w:t xml:space="preserve">limited use!  </w:t>
      </w:r>
    </w:p>
    <w:p w14:paraId="747F1CF7" w14:textId="77777777" w:rsidR="009D1D02" w:rsidRDefault="009D1D02" w:rsidP="009D1D02"/>
    <w:p w14:paraId="4B8721B2" w14:textId="77777777" w:rsidR="009D1D02" w:rsidRDefault="009D1D02" w:rsidP="009D1D02"/>
    <w:p w14:paraId="1A248E25" w14:textId="77777777" w:rsidR="009D1D02" w:rsidRDefault="009D1D02" w:rsidP="000D2796">
      <w:pPr>
        <w:ind w:left="720"/>
      </w:pPr>
      <w:r>
        <w:lastRenderedPageBreak/>
        <w:t xml:space="preserve">There are two things that can be done to get around knowing </w:t>
      </w:r>
      <w:r w:rsidRPr="007C731D">
        <w:rPr>
          <w:position w:val="-10"/>
        </w:rPr>
        <w:object w:dxaOrig="440" w:dyaOrig="520" w14:anchorId="77A17097">
          <v:shape id="_x0000_i1041" type="#_x0000_t75" style="width:22pt;height:26pt" o:ole="">
            <v:imagedata r:id="rId27" o:title=""/>
          </v:shape>
          <o:OLEObject Type="Embed" ProgID="Equation.DSMT4" ShapeID="_x0000_i1041" DrawAspect="Content" ObjectID="_1670150803" r:id="rId39"/>
        </w:object>
      </w:r>
      <w:r w:rsidRPr="007C731D">
        <w:t xml:space="preserve"> and </w:t>
      </w:r>
      <w:r w:rsidRPr="007C731D">
        <w:rPr>
          <w:position w:val="-10"/>
        </w:rPr>
        <w:object w:dxaOrig="440" w:dyaOrig="520" w14:anchorId="07694107">
          <v:shape id="_x0000_i1042" type="#_x0000_t75" style="width:22pt;height:26pt" o:ole="">
            <v:imagedata r:id="rId29" o:title=""/>
          </v:shape>
          <o:OLEObject Type="Embed" ProgID="Equation.DSMT4" ShapeID="_x0000_i1042" DrawAspect="Content" ObjectID="_1670150804" r:id="rId40"/>
        </w:object>
      </w:r>
      <w:r w:rsidR="004D75B7">
        <w:t>:</w:t>
      </w:r>
      <w:r>
        <w:t xml:space="preserve">  </w:t>
      </w:r>
    </w:p>
    <w:p w14:paraId="5E68BF98" w14:textId="77777777" w:rsidR="00445CA4" w:rsidRDefault="009D1D02" w:rsidP="009D1D02">
      <w:pPr>
        <w:numPr>
          <w:ilvl w:val="0"/>
          <w:numId w:val="4"/>
        </w:numPr>
      </w:pPr>
      <w:r>
        <w:t xml:space="preserve">Assume </w:t>
      </w:r>
      <w:r w:rsidRPr="007C731D">
        <w:rPr>
          <w:position w:val="-10"/>
        </w:rPr>
        <w:object w:dxaOrig="440" w:dyaOrig="520" w14:anchorId="6BF059DF">
          <v:shape id="_x0000_i1043" type="#_x0000_t75" style="width:22pt;height:26pt" o:ole="">
            <v:imagedata r:id="rId27" o:title=""/>
          </v:shape>
          <o:OLEObject Type="Embed" ProgID="Equation.DSMT4" ShapeID="_x0000_i1043" DrawAspect="Content" ObjectID="_1670150805" r:id="rId41"/>
        </w:object>
      </w:r>
      <w:r>
        <w:t xml:space="preserve"> = </w:t>
      </w:r>
      <w:r w:rsidRPr="007C731D">
        <w:rPr>
          <w:position w:val="-10"/>
        </w:rPr>
        <w:object w:dxaOrig="440" w:dyaOrig="520" w14:anchorId="7EB49FEB">
          <v:shape id="_x0000_i1044" type="#_x0000_t75" style="width:22pt;height:26pt" o:ole="">
            <v:imagedata r:id="rId29" o:title=""/>
          </v:shape>
          <o:OLEObject Type="Embed" ProgID="Equation.DSMT4" ShapeID="_x0000_i1044" DrawAspect="Content" ObjectID="_1670150806" r:id="rId42"/>
        </w:object>
      </w:r>
      <w:r>
        <w:t xml:space="preserve"> = </w:t>
      </w:r>
      <w:r>
        <w:sym w:font="Symbol" w:char="F073"/>
      </w:r>
      <w:r>
        <w:rPr>
          <w:vertAlign w:val="superscript"/>
        </w:rPr>
        <w:t>2</w:t>
      </w:r>
      <w:r>
        <w:t xml:space="preserve"> (say) and estimate </w:t>
      </w:r>
      <w:r>
        <w:sym w:font="Symbol" w:char="F073"/>
      </w:r>
      <w:r>
        <w:rPr>
          <w:vertAlign w:val="superscript"/>
        </w:rPr>
        <w:t>2</w:t>
      </w:r>
      <w:r>
        <w:t xml:space="preserve"> with a pooled estimator </w:t>
      </w:r>
      <w:r w:rsidR="004D75B7">
        <w:t>denoted by</w:t>
      </w:r>
      <w:r>
        <w:t xml:space="preserve"> </w:t>
      </w:r>
      <w:r w:rsidR="00867577" w:rsidRPr="009E0663">
        <w:rPr>
          <w:position w:val="-14"/>
        </w:rPr>
        <w:object w:dxaOrig="380" w:dyaOrig="560" w14:anchorId="7267E764">
          <v:shape id="_x0000_i1045" type="#_x0000_t75" style="width:19pt;height:29pt" o:ole="">
            <v:imagedata r:id="rId43" o:title=""/>
          </v:shape>
          <o:OLEObject Type="Embed" ProgID="Equation.DSMT4" ShapeID="_x0000_i1045" DrawAspect="Content" ObjectID="_1670150807" r:id="rId44"/>
        </w:object>
      </w:r>
      <w:r>
        <w:t xml:space="preserve">. </w:t>
      </w:r>
    </w:p>
    <w:p w14:paraId="354415AE" w14:textId="77777777" w:rsidR="00445CA4" w:rsidRDefault="00445CA4" w:rsidP="00445CA4">
      <w:pPr>
        <w:ind w:left="1176"/>
      </w:pPr>
    </w:p>
    <w:p w14:paraId="6CCB483B" w14:textId="2308ABF7" w:rsidR="00445CA4" w:rsidRDefault="000D2796" w:rsidP="00445CA4">
      <w:pPr>
        <w:ind w:left="1440"/>
      </w:pPr>
      <w:r>
        <w:t>W</w:t>
      </w:r>
      <w:r w:rsidR="009D1D02">
        <w:t xml:space="preserve">ith </w:t>
      </w:r>
      <w:r>
        <w:t>normal distribution</w:t>
      </w:r>
      <w:r w:rsidR="009D1D02">
        <w:t xml:space="preserve"> assumptions for both populations, the </w:t>
      </w:r>
      <w:r w:rsidR="00484A9A">
        <w:t>t distribution</w:t>
      </w:r>
      <w:r w:rsidR="009D1D02">
        <w:t xml:space="preserve"> can be used to derive a </w:t>
      </w:r>
      <w:r w:rsidR="0002667B">
        <w:t>CI</w:t>
      </w:r>
      <w:r w:rsidR="00BC4442">
        <w:t>.</w:t>
      </w:r>
      <w:r w:rsidR="009D1D02">
        <w:t xml:space="preserve"> </w:t>
      </w:r>
      <w:r w:rsidR="00445CA4">
        <w:t>The interval becomes</w:t>
      </w:r>
    </w:p>
    <w:p w14:paraId="17B67ECD" w14:textId="3778A4FE" w:rsidR="00445CA4" w:rsidRDefault="00445CA4" w:rsidP="00445CA4">
      <w:pPr>
        <w:ind w:left="1440"/>
      </w:pPr>
    </w:p>
    <w:p w14:paraId="2A5E71FA" w14:textId="6BCA6693" w:rsidR="00445CA4" w:rsidRDefault="00445CA4" w:rsidP="00445CA4">
      <w:pPr>
        <w:ind w:left="1440"/>
      </w:pPr>
      <w:r w:rsidRPr="0097600C">
        <w:rPr>
          <w:position w:val="-36"/>
        </w:rPr>
        <w:object w:dxaOrig="9279" w:dyaOrig="940" w14:anchorId="018F26A6">
          <v:shape id="_x0000_i1046" type="#_x0000_t75" style="width:466pt;height:47pt" o:ole="">
            <v:imagedata r:id="rId45" o:title=""/>
          </v:shape>
          <o:OLEObject Type="Embed" ProgID="Equation.DSMT4" ShapeID="_x0000_i1046" DrawAspect="Content" ObjectID="_1670150808" r:id="rId46"/>
        </w:object>
      </w:r>
    </w:p>
    <w:p w14:paraId="55B1E117" w14:textId="77777777" w:rsidR="00445CA4" w:rsidRDefault="00445CA4" w:rsidP="00445CA4">
      <w:pPr>
        <w:ind w:left="1440"/>
      </w:pPr>
    </w:p>
    <w:p w14:paraId="65B29A59" w14:textId="77777777" w:rsidR="00445CA4" w:rsidRDefault="00445CA4" w:rsidP="00445CA4">
      <w:pPr>
        <w:ind w:left="1440"/>
      </w:pPr>
      <w:r>
        <w:t xml:space="preserve">where </w:t>
      </w:r>
      <w:r w:rsidRPr="00484A9A">
        <w:rPr>
          <w:position w:val="-40"/>
        </w:rPr>
        <w:object w:dxaOrig="4280" w:dyaOrig="1060" w14:anchorId="4BB817BE">
          <v:shape id="_x0000_i1047" type="#_x0000_t75" style="width:214pt;height:53pt" o:ole="">
            <v:imagedata r:id="rId47" o:title=""/>
          </v:shape>
          <o:OLEObject Type="Embed" ProgID="Equation.DSMT4" ShapeID="_x0000_i1047" DrawAspect="Content" ObjectID="_1670150809" r:id="rId48"/>
        </w:object>
      </w:r>
      <w:r>
        <w:t xml:space="preserve">. </w:t>
      </w:r>
      <w:r w:rsidR="009D1D02" w:rsidRPr="009A36A7">
        <w:t xml:space="preserve">Still, the </w:t>
      </w:r>
      <w:r w:rsidR="009D1D02" w:rsidRPr="009A36A7">
        <w:rPr>
          <w:position w:val="-10"/>
        </w:rPr>
        <w:object w:dxaOrig="440" w:dyaOrig="520" w14:anchorId="1724CC42">
          <v:shape id="_x0000_i1048" type="#_x0000_t75" style="width:22pt;height:26pt" o:ole="">
            <v:imagedata r:id="rId27" o:title=""/>
          </v:shape>
          <o:OLEObject Type="Embed" ProgID="Equation.DSMT4" ShapeID="_x0000_i1048" DrawAspect="Content" ObjectID="_1670150810" r:id="rId49"/>
        </w:object>
      </w:r>
      <w:r w:rsidR="009D1D02" w:rsidRPr="009A36A7">
        <w:t xml:space="preserve"> = </w:t>
      </w:r>
      <w:r w:rsidR="009D1D02" w:rsidRPr="009A36A7">
        <w:rPr>
          <w:position w:val="-10"/>
        </w:rPr>
        <w:object w:dxaOrig="440" w:dyaOrig="520" w14:anchorId="79BCCD39">
          <v:shape id="_x0000_i1049" type="#_x0000_t75" style="width:22pt;height:26pt" o:ole="">
            <v:imagedata r:id="rId29" o:title=""/>
          </v:shape>
          <o:OLEObject Type="Embed" ProgID="Equation.DSMT4" ShapeID="_x0000_i1049" DrawAspect="Content" ObjectID="_1670150811" r:id="rId50"/>
        </w:object>
      </w:r>
      <w:r w:rsidR="009D1D02" w:rsidRPr="009A36A7">
        <w:t xml:space="preserve"> = </w:t>
      </w:r>
      <w:r w:rsidR="009D1D02" w:rsidRPr="009A36A7">
        <w:sym w:font="Symbol" w:char="F073"/>
      </w:r>
      <w:r w:rsidR="009D1D02" w:rsidRPr="009A36A7">
        <w:rPr>
          <w:vertAlign w:val="superscript"/>
        </w:rPr>
        <w:t>2</w:t>
      </w:r>
      <w:r>
        <w:t xml:space="preserve"> is bothersome so we will not use this interval. </w:t>
      </w:r>
    </w:p>
    <w:p w14:paraId="076DEB2D" w14:textId="313F5528" w:rsidR="009D1D02" w:rsidRPr="009A36A7" w:rsidRDefault="009D1D02" w:rsidP="00445CA4">
      <w:pPr>
        <w:ind w:left="1440"/>
      </w:pPr>
      <w:r w:rsidRPr="009A36A7">
        <w:t xml:space="preserve"> </w:t>
      </w:r>
    </w:p>
    <w:p w14:paraId="0BEBF5AD" w14:textId="3614715B" w:rsidR="00445CA4" w:rsidRDefault="009D1D02" w:rsidP="009D1D02">
      <w:pPr>
        <w:numPr>
          <w:ilvl w:val="0"/>
          <w:numId w:val="4"/>
        </w:numPr>
      </w:pPr>
      <w:r w:rsidRPr="009A36A7">
        <w:t xml:space="preserve">Use </w:t>
      </w:r>
      <w:r w:rsidR="00867577" w:rsidRPr="009A36A7">
        <w:rPr>
          <w:position w:val="-10"/>
        </w:rPr>
        <w:object w:dxaOrig="380" w:dyaOrig="520" w14:anchorId="5B1A0E53">
          <v:shape id="_x0000_i1050" type="#_x0000_t75" style="width:19pt;height:26pt" o:ole="">
            <v:imagedata r:id="rId51" o:title=""/>
          </v:shape>
          <o:OLEObject Type="Embed" ProgID="Equation.DSMT4" ShapeID="_x0000_i1050" DrawAspect="Content" ObjectID="_1670150812" r:id="rId52"/>
        </w:object>
      </w:r>
      <w:r w:rsidRPr="009A36A7">
        <w:t xml:space="preserve"> and </w:t>
      </w:r>
      <w:r w:rsidR="00867577" w:rsidRPr="009A36A7">
        <w:rPr>
          <w:position w:val="-10"/>
        </w:rPr>
        <w:object w:dxaOrig="380" w:dyaOrig="520" w14:anchorId="11A4617E">
          <v:shape id="_x0000_i1051" type="#_x0000_t75" style="width:19pt;height:26pt" o:ole="">
            <v:imagedata r:id="rId53" o:title=""/>
          </v:shape>
          <o:OLEObject Type="Embed" ProgID="Equation.DSMT4" ShapeID="_x0000_i1051" DrawAspect="Content" ObjectID="_1670150813" r:id="rId54"/>
        </w:object>
      </w:r>
      <w:r w:rsidRPr="009A36A7">
        <w:t xml:space="preserve"> in the </w:t>
      </w:r>
      <w:r w:rsidR="0002667B">
        <w:t>CI</w:t>
      </w:r>
      <w:r w:rsidRPr="009A36A7">
        <w:t xml:space="preserve"> derived </w:t>
      </w:r>
      <w:r w:rsidR="00867577">
        <w:t>through</w:t>
      </w:r>
      <w:r w:rsidRPr="009A36A7">
        <w:t xml:space="preserve"> the </w:t>
      </w:r>
      <w:r w:rsidR="000D2796" w:rsidRPr="009A36A7">
        <w:t>central limit theorem</w:t>
      </w:r>
      <w:r w:rsidRPr="009A36A7">
        <w:t xml:space="preserve"> and replace the standard normal </w:t>
      </w:r>
      <w:r w:rsidR="000D2796" w:rsidRPr="009A36A7">
        <w:t>distribution quantiles</w:t>
      </w:r>
      <w:r w:rsidRPr="009A36A7">
        <w:t xml:space="preserve"> with </w:t>
      </w:r>
      <w:r w:rsidR="00484A9A">
        <w:t>t distribution</w:t>
      </w:r>
      <w:r w:rsidRPr="009A36A7">
        <w:t xml:space="preserve"> </w:t>
      </w:r>
      <w:r w:rsidR="000D2796" w:rsidRPr="009A36A7">
        <w:t>quantiles</w:t>
      </w:r>
      <w:r w:rsidRPr="009A36A7">
        <w:t xml:space="preserve">. </w:t>
      </w:r>
    </w:p>
    <w:p w14:paraId="3EF44637" w14:textId="77777777" w:rsidR="00445CA4" w:rsidRDefault="00445CA4" w:rsidP="00445CA4">
      <w:pPr>
        <w:ind w:left="1176"/>
      </w:pPr>
    </w:p>
    <w:p w14:paraId="1EE3C6A3" w14:textId="3D6ED3FF" w:rsidR="009D1D02" w:rsidRPr="00BC4442" w:rsidRDefault="009D1D02" w:rsidP="00445CA4">
      <w:pPr>
        <w:ind w:left="1440"/>
      </w:pPr>
      <w:r w:rsidRPr="009A36A7">
        <w:t xml:space="preserve">This </w:t>
      </w:r>
      <w:r w:rsidR="0002667B">
        <w:t>CI</w:t>
      </w:r>
      <w:r w:rsidRPr="009A36A7">
        <w:t xml:space="preserve"> also needs the populations to be characterized by normal </w:t>
      </w:r>
      <w:r w:rsidR="000D2796" w:rsidRPr="009A36A7">
        <w:t>distributions</w:t>
      </w:r>
      <w:r w:rsidRPr="009A36A7">
        <w:t xml:space="preserve"> similar to 1)</w:t>
      </w:r>
      <w:r w:rsidR="00921E84">
        <w:t xml:space="preserve">. If the sample sizes are large, this assumption will not be important. We will use this interval for </w:t>
      </w:r>
      <w:r w:rsidR="00921E84">
        <w:sym w:font="Symbol" w:char="F06D"/>
      </w:r>
      <w:r w:rsidR="00921E84">
        <w:rPr>
          <w:vertAlign w:val="subscript"/>
        </w:rPr>
        <w:t>1</w:t>
      </w:r>
      <w:r w:rsidR="00921E84">
        <w:t>-</w:t>
      </w:r>
      <w:r w:rsidR="00921E84">
        <w:sym w:font="Symbol" w:char="F06D"/>
      </w:r>
      <w:r w:rsidR="00921E84">
        <w:rPr>
          <w:vertAlign w:val="subscript"/>
        </w:rPr>
        <w:t>2</w:t>
      </w:r>
      <w:r w:rsidR="00BC4442">
        <w:t>.</w:t>
      </w:r>
    </w:p>
    <w:p w14:paraId="234811EA" w14:textId="4DAEEA4E" w:rsidR="009D1D02" w:rsidRDefault="009D1D02" w:rsidP="009D1D02"/>
    <w:p w14:paraId="4A5F8A27" w14:textId="77777777" w:rsidR="00921E84" w:rsidRDefault="00921E84" w:rsidP="009D1D02"/>
    <w:p w14:paraId="10B7220B" w14:textId="5BCDC3B6" w:rsidR="00867577" w:rsidRDefault="00921E84" w:rsidP="00867577">
      <w:pPr>
        <w:ind w:left="720"/>
      </w:pPr>
      <w:r>
        <w:lastRenderedPageBreak/>
        <w:t>I</w:t>
      </w:r>
      <w:r w:rsidR="00867577">
        <w:t>f we have two populations that can be characterized by a normal distribution, then</w:t>
      </w:r>
    </w:p>
    <w:p w14:paraId="5CA1BABD" w14:textId="77777777" w:rsidR="00867577" w:rsidRDefault="00867577" w:rsidP="00867577">
      <w:pPr>
        <w:ind w:left="720"/>
      </w:pPr>
      <w:r>
        <w:t xml:space="preserve"> </w:t>
      </w:r>
    </w:p>
    <w:p w14:paraId="4385CE16" w14:textId="50003DC8" w:rsidR="009D1D02" w:rsidRDefault="00303C7B" w:rsidP="00867577">
      <w:pPr>
        <w:ind w:left="1440"/>
      </w:pPr>
      <w:r w:rsidRPr="0097600C">
        <w:rPr>
          <w:position w:val="-108"/>
        </w:rPr>
        <w:object w:dxaOrig="4060" w:dyaOrig="1860" w14:anchorId="783337CF">
          <v:shape id="_x0000_i1052" type="#_x0000_t75" style="width:202pt;height:94pt" o:ole="">
            <v:imagedata r:id="rId55" o:title=""/>
          </v:shape>
          <o:OLEObject Type="Embed" ProgID="Equation.DSMT4" ShapeID="_x0000_i1052" DrawAspect="Content" ObjectID="_1670150814" r:id="rId56"/>
        </w:object>
      </w:r>
    </w:p>
    <w:p w14:paraId="7F3FEB45" w14:textId="77777777" w:rsidR="009D1D02" w:rsidRDefault="009D1D02" w:rsidP="009D1D02"/>
    <w:p w14:paraId="5231A8A2" w14:textId="69050ECC" w:rsidR="009D1D02" w:rsidRDefault="009D1D02" w:rsidP="009D1D02">
      <w:pPr>
        <w:ind w:left="720"/>
      </w:pPr>
      <w:r>
        <w:t xml:space="preserve">has an approximate </w:t>
      </w:r>
      <w:r w:rsidR="00484A9A">
        <w:t>t distribution</w:t>
      </w:r>
      <w:r>
        <w:t xml:space="preserve"> with </w:t>
      </w:r>
      <w:r w:rsidR="00303C7B" w:rsidRPr="0097600C">
        <w:rPr>
          <w:position w:val="-10"/>
        </w:rPr>
        <w:object w:dxaOrig="440" w:dyaOrig="520" w14:anchorId="5FF1051F">
          <v:shape id="_x0000_i1053" type="#_x0000_t75" style="width:22pt;height:26pt" o:ole="">
            <v:imagedata r:id="rId57" o:title=""/>
          </v:shape>
          <o:OLEObject Type="Embed" ProgID="Equation.DSMT4" ShapeID="_x0000_i1053" DrawAspect="Content" ObjectID="_1670150815" r:id="rId58"/>
        </w:object>
      </w:r>
      <w:r>
        <w:t xml:space="preserve"> as the sample variance for sample i from population i=1,2 and degrees of freedom of </w:t>
      </w:r>
    </w:p>
    <w:p w14:paraId="561F1E59" w14:textId="77777777" w:rsidR="00484A9A" w:rsidRDefault="00484A9A" w:rsidP="009D1D02">
      <w:pPr>
        <w:ind w:left="720"/>
      </w:pPr>
    </w:p>
    <w:p w14:paraId="02DC31D3" w14:textId="77777777" w:rsidR="009D1D02" w:rsidRDefault="009D1D02" w:rsidP="009D1D02">
      <w:pPr>
        <w:ind w:left="1440"/>
      </w:pPr>
      <w:r w:rsidRPr="0097600C">
        <w:rPr>
          <w:position w:val="-116"/>
        </w:rPr>
        <w:object w:dxaOrig="3960" w:dyaOrig="2520" w14:anchorId="3C5E5918">
          <v:shape id="_x0000_i1054" type="#_x0000_t75" style="width:199pt;height:125pt" o:ole="">
            <v:imagedata r:id="rId59" o:title=""/>
          </v:shape>
          <o:OLEObject Type="Embed" ProgID="Equation.DSMT4" ShapeID="_x0000_i1054" DrawAspect="Content" ObjectID="_1670150816" r:id="rId60"/>
        </w:object>
      </w:r>
    </w:p>
    <w:p w14:paraId="6006E64D" w14:textId="77777777" w:rsidR="00924040" w:rsidRPr="0097600C" w:rsidRDefault="00924040" w:rsidP="009D1D02"/>
    <w:p w14:paraId="6B531313" w14:textId="77777777" w:rsidR="009D1D02" w:rsidRDefault="009D1D02" w:rsidP="009D1D02">
      <w:pPr>
        <w:ind w:left="720"/>
      </w:pPr>
      <w:r w:rsidRPr="0097600C">
        <w:rPr>
          <w:u w:val="single"/>
        </w:rPr>
        <w:t>Notes</w:t>
      </w:r>
      <w:r w:rsidRPr="0097600C">
        <w:t>:</w:t>
      </w:r>
    </w:p>
    <w:p w14:paraId="6D0FBC48" w14:textId="511EFCDE" w:rsidR="009D1D02" w:rsidRDefault="009D1D02" w:rsidP="009D1D02">
      <w:pPr>
        <w:numPr>
          <w:ilvl w:val="0"/>
          <w:numId w:val="5"/>
        </w:numPr>
      </w:pPr>
      <w:r>
        <w:t>The degrees of freedom are derived here through what is called a “Satterthwaite adjustment”. Do not worry about its derivation.</w:t>
      </w:r>
      <w:r w:rsidR="00924040">
        <w:t xml:space="preserve"> Y</w:t>
      </w:r>
      <w:r w:rsidR="00484A9A">
        <w:t>ou will most likely see it applied again in</w:t>
      </w:r>
      <w:r w:rsidR="00445CA4">
        <w:t xml:space="preserve"> experimental design course</w:t>
      </w:r>
      <w:r>
        <w:t xml:space="preserve">.  </w:t>
      </w:r>
    </w:p>
    <w:p w14:paraId="0FB70414" w14:textId="4F57F253" w:rsidR="00867577" w:rsidRDefault="009D1D02" w:rsidP="009D1D02">
      <w:pPr>
        <w:numPr>
          <w:ilvl w:val="0"/>
          <w:numId w:val="5"/>
        </w:numPr>
      </w:pPr>
      <w:r>
        <w:t xml:space="preserve">Usually, </w:t>
      </w:r>
      <w:r>
        <w:sym w:font="Symbol" w:char="F06E"/>
      </w:r>
      <w:r>
        <w:t xml:space="preserve"> will not be an integer.</w:t>
      </w:r>
      <w:r w:rsidR="00867577">
        <w:t xml:space="preserve"> </w:t>
      </w:r>
      <w:r w:rsidR="00445CA4">
        <w:t xml:space="preserve">Some </w:t>
      </w:r>
      <w:r w:rsidR="00867577">
        <w:t>book</w:t>
      </w:r>
      <w:r w:rsidR="00445CA4">
        <w:t>s will say</w:t>
      </w:r>
      <w:r w:rsidR="00867577">
        <w:t xml:space="preserve"> to truncate (round down) a degrees of freedom that is not an integer. This is because the authors only use t </w:t>
      </w:r>
      <w:r w:rsidR="00867577">
        <w:lastRenderedPageBreak/>
        <w:t xml:space="preserve">distribution tables. R has no problems with non-integer degrees of freedom, so we will not truncate. </w:t>
      </w:r>
    </w:p>
    <w:p w14:paraId="7B2438B9" w14:textId="338A7EEB" w:rsidR="009D1D02" w:rsidRDefault="00921E84" w:rsidP="009D1D02">
      <w:pPr>
        <w:numPr>
          <w:ilvl w:val="0"/>
          <w:numId w:val="5"/>
        </w:numPr>
      </w:pPr>
      <w:r>
        <w:t>One can show t</w:t>
      </w:r>
      <w:r w:rsidR="009D1D02">
        <w:t xml:space="preserve">hat </w:t>
      </w:r>
    </w:p>
    <w:p w14:paraId="37A0F9A8" w14:textId="77777777" w:rsidR="00F27779" w:rsidRDefault="00F27779" w:rsidP="00F27779">
      <w:pPr>
        <w:ind w:left="936"/>
      </w:pPr>
    </w:p>
    <w:p w14:paraId="359683F7" w14:textId="4CB460AD" w:rsidR="009D1D02" w:rsidRDefault="00A83EC7" w:rsidP="009D1D02">
      <w:pPr>
        <w:ind w:left="1440"/>
      </w:pPr>
      <w:r w:rsidRPr="000A4E1F">
        <w:rPr>
          <w:position w:val="-112"/>
        </w:rPr>
        <w:object w:dxaOrig="7800" w:dyaOrig="2439" w14:anchorId="0A8CB79A">
          <v:shape id="_x0000_i1055" type="#_x0000_t75" style="width:391pt;height:122pt" o:ole="">
            <v:imagedata r:id="rId61" o:title=""/>
          </v:shape>
          <o:OLEObject Type="Embed" ProgID="Equation.DSMT4" ShapeID="_x0000_i1055" DrawAspect="Content" ObjectID="_1670150817" r:id="rId62"/>
        </w:object>
      </w:r>
    </w:p>
    <w:p w14:paraId="6A515DB7" w14:textId="77777777" w:rsidR="00F27779" w:rsidRDefault="00F27779" w:rsidP="009D1D02">
      <w:pPr>
        <w:ind w:left="1440"/>
      </w:pPr>
    </w:p>
    <w:p w14:paraId="4E851E28" w14:textId="4D165DDE" w:rsidR="009D1D02" w:rsidRDefault="004D75B7" w:rsidP="009D1D02">
      <w:pPr>
        <w:ind w:left="936"/>
      </w:pPr>
      <w:r>
        <w:t xml:space="preserve">and this will lead to a </w:t>
      </w:r>
      <w:r w:rsidR="0002667B">
        <w:t>CI</w:t>
      </w:r>
      <w:r w:rsidR="009D1D02">
        <w:t xml:space="preserve">  </w:t>
      </w:r>
    </w:p>
    <w:p w14:paraId="63E2B4DA" w14:textId="77777777" w:rsidR="009D1D02" w:rsidRDefault="009D1D02" w:rsidP="009D1D02"/>
    <w:p w14:paraId="0B41049D" w14:textId="77777777" w:rsidR="009D1D02" w:rsidRDefault="009D1D02" w:rsidP="009D1D02"/>
    <w:p w14:paraId="585AA059" w14:textId="6C6C711D" w:rsidR="009D1D02" w:rsidRPr="000A4E1F" w:rsidRDefault="0002667B" w:rsidP="009D1D02">
      <w:r>
        <w:rPr>
          <w:u w:val="single"/>
        </w:rPr>
        <w:t>CI</w:t>
      </w:r>
      <w:r w:rsidR="009D1D02" w:rsidRPr="009C3A5F">
        <w:rPr>
          <w:u w:val="single"/>
        </w:rPr>
        <w:t xml:space="preserve"> </w:t>
      </w:r>
      <w:r w:rsidR="00867577" w:rsidRPr="009C3A5F">
        <w:rPr>
          <w:u w:val="single"/>
        </w:rPr>
        <w:t xml:space="preserve">for </w:t>
      </w:r>
      <w:r w:rsidR="009D1D02" w:rsidRPr="009C3A5F">
        <w:rPr>
          <w:u w:val="single"/>
        </w:rPr>
        <w:sym w:font="Symbol" w:char="F06D"/>
      </w:r>
      <w:r w:rsidR="009D1D02" w:rsidRPr="009C3A5F">
        <w:rPr>
          <w:u w:val="single"/>
          <w:vertAlign w:val="subscript"/>
        </w:rPr>
        <w:t>1</w:t>
      </w:r>
      <w:r w:rsidR="009D1D02" w:rsidRPr="009C3A5F">
        <w:rPr>
          <w:u w:val="single"/>
        </w:rPr>
        <w:t>-</w:t>
      </w:r>
      <w:r w:rsidR="009D1D02" w:rsidRPr="009C3A5F">
        <w:rPr>
          <w:u w:val="single"/>
        </w:rPr>
        <w:sym w:font="Symbol" w:char="F06D"/>
      </w:r>
      <w:r w:rsidR="009D1D02" w:rsidRPr="009C3A5F">
        <w:rPr>
          <w:u w:val="single"/>
          <w:vertAlign w:val="subscript"/>
        </w:rPr>
        <w:t>2</w:t>
      </w:r>
      <w:r w:rsidR="009D1D02" w:rsidRPr="009C3A5F">
        <w:rPr>
          <w:u w:val="single"/>
        </w:rPr>
        <w:t xml:space="preserve"> with </w:t>
      </w:r>
      <w:r w:rsidR="009D1D02" w:rsidRPr="009C3A5F">
        <w:rPr>
          <w:position w:val="-10"/>
          <w:u w:val="single"/>
        </w:rPr>
        <w:object w:dxaOrig="440" w:dyaOrig="520" w14:anchorId="536C462B">
          <v:shape id="_x0000_i1056" type="#_x0000_t75" style="width:22pt;height:26pt" o:ole="">
            <v:imagedata r:id="rId27" o:title=""/>
          </v:shape>
          <o:OLEObject Type="Embed" ProgID="Equation.DSMT4" ShapeID="_x0000_i1056" DrawAspect="Content" ObjectID="_1670150818" r:id="rId63"/>
        </w:object>
      </w:r>
      <w:r w:rsidR="009D1D02" w:rsidRPr="009C3A5F">
        <w:rPr>
          <w:u w:val="single"/>
        </w:rPr>
        <w:t xml:space="preserve"> and </w:t>
      </w:r>
      <w:r w:rsidR="009D1D02" w:rsidRPr="009C3A5F">
        <w:rPr>
          <w:position w:val="-10"/>
          <w:u w:val="single"/>
        </w:rPr>
        <w:object w:dxaOrig="440" w:dyaOrig="520" w14:anchorId="7BCCB470">
          <v:shape id="_x0000_i1057" type="#_x0000_t75" style="width:22pt;height:26pt" o:ole="">
            <v:imagedata r:id="rId29" o:title=""/>
          </v:shape>
          <o:OLEObject Type="Embed" ProgID="Equation.DSMT4" ShapeID="_x0000_i1057" DrawAspect="Content" ObjectID="_1670150819" r:id="rId64"/>
        </w:object>
      </w:r>
      <w:r w:rsidR="009D1D02" w:rsidRPr="009C3A5F">
        <w:rPr>
          <w:u w:val="single"/>
        </w:rPr>
        <w:t xml:space="preserve"> unknown and possibly unequal</w:t>
      </w:r>
      <w:r w:rsidR="009D1D02" w:rsidRPr="009C3A5F">
        <w:t>:</w:t>
      </w:r>
      <w:r w:rsidR="009D1D02">
        <w:t xml:space="preserve"> If </w:t>
      </w:r>
      <w:r w:rsidR="00F27779" w:rsidRPr="008E43F0">
        <w:rPr>
          <w:position w:val="-14"/>
        </w:rPr>
        <w:object w:dxaOrig="360" w:dyaOrig="499" w14:anchorId="77331E33">
          <v:shape id="_x0000_i1058" type="#_x0000_t75" style="width:19pt;height:25pt" o:ole="">
            <v:imagedata r:id="rId31" o:title=""/>
          </v:shape>
          <o:OLEObject Type="Embed" ProgID="Equation.DSMT4" ShapeID="_x0000_i1058" DrawAspect="Content" ObjectID="_1670150820" r:id="rId65"/>
        </w:object>
      </w:r>
      <w:r w:rsidR="00867577">
        <w:t xml:space="preserve">, </w:t>
      </w:r>
      <w:r w:rsidR="009D1D02" w:rsidRPr="000A4E1F">
        <w:rPr>
          <w:position w:val="-10"/>
        </w:rPr>
        <w:object w:dxaOrig="380" w:dyaOrig="520" w14:anchorId="7F1A91EB">
          <v:shape id="_x0000_i1059" type="#_x0000_t75" style="width:19pt;height:26pt" o:ole="">
            <v:imagedata r:id="rId66" o:title=""/>
          </v:shape>
          <o:OLEObject Type="Embed" ProgID="Equation.DSMT4" ShapeID="_x0000_i1059" DrawAspect="Content" ObjectID="_1670150821" r:id="rId67"/>
        </w:object>
      </w:r>
      <w:r w:rsidR="009D1D02">
        <w:t xml:space="preserve"> and </w:t>
      </w:r>
      <w:r w:rsidR="00F27779" w:rsidRPr="008E43F0">
        <w:rPr>
          <w:position w:val="-14"/>
        </w:rPr>
        <w:object w:dxaOrig="420" w:dyaOrig="499" w14:anchorId="395CED44">
          <v:shape id="_x0000_i1060" type="#_x0000_t75" style="width:22pt;height:25pt" o:ole="">
            <v:imagedata r:id="rId33" o:title=""/>
          </v:shape>
          <o:OLEObject Type="Embed" ProgID="Equation.DSMT4" ShapeID="_x0000_i1060" DrawAspect="Content" ObjectID="_1670150822" r:id="rId68"/>
        </w:object>
      </w:r>
      <w:r w:rsidR="00867577">
        <w:t>,</w:t>
      </w:r>
      <w:r w:rsidR="009D1D02">
        <w:t xml:space="preserve"> </w:t>
      </w:r>
      <w:r w:rsidR="009D1D02" w:rsidRPr="000A4E1F">
        <w:rPr>
          <w:position w:val="-10"/>
        </w:rPr>
        <w:object w:dxaOrig="380" w:dyaOrig="520" w14:anchorId="3D071E26">
          <v:shape id="_x0000_i1061" type="#_x0000_t75" style="width:19pt;height:26pt" o:ole="">
            <v:imagedata r:id="rId69" o:title=""/>
          </v:shape>
          <o:OLEObject Type="Embed" ProgID="Equation.DSMT4" ShapeID="_x0000_i1061" DrawAspect="Content" ObjectID="_1670150823" r:id="rId70"/>
        </w:object>
      </w:r>
      <w:r w:rsidR="009D1D02">
        <w:t xml:space="preserve"> are the observed means and variances of independent random samples of size n</w:t>
      </w:r>
      <w:r w:rsidR="009D1D02">
        <w:rPr>
          <w:vertAlign w:val="subscript"/>
        </w:rPr>
        <w:t>1</w:t>
      </w:r>
      <w:r w:rsidR="009D1D02">
        <w:t xml:space="preserve"> and n</w:t>
      </w:r>
      <w:r w:rsidR="009D1D02">
        <w:rPr>
          <w:vertAlign w:val="subscript"/>
        </w:rPr>
        <w:t>2</w:t>
      </w:r>
      <w:r w:rsidR="009D1D02">
        <w:t xml:space="preserve">, respectively, from populations with normal </w:t>
      </w:r>
      <w:r w:rsidR="00F27779">
        <w:t>probability distributions</w:t>
      </w:r>
      <w:r w:rsidR="009D1D02">
        <w:t xml:space="preserve"> </w:t>
      </w:r>
      <w:r w:rsidR="00867577">
        <w:t xml:space="preserve">and </w:t>
      </w:r>
      <w:r w:rsidR="009D1D02">
        <w:t>possibly unequal</w:t>
      </w:r>
      <w:r w:rsidR="00867577">
        <w:t xml:space="preserve"> and unknown</w:t>
      </w:r>
      <w:r w:rsidR="009D1D02">
        <w:t xml:space="preserve"> variances, then an approximate (1-</w:t>
      </w:r>
      <w:r w:rsidR="009D1D02">
        <w:sym w:font="Symbol" w:char="F061"/>
      </w:r>
      <w:r w:rsidR="009D1D02">
        <w:t xml:space="preserve">)100% </w:t>
      </w:r>
      <w:r>
        <w:t>CI</w:t>
      </w:r>
      <w:r w:rsidR="009D1D02">
        <w:t xml:space="preserve"> for </w:t>
      </w:r>
      <w:r w:rsidR="009D1D02">
        <w:sym w:font="Symbol" w:char="F06D"/>
      </w:r>
      <w:r w:rsidR="009D1D02">
        <w:rPr>
          <w:vertAlign w:val="subscript"/>
        </w:rPr>
        <w:t>1</w:t>
      </w:r>
      <w:r w:rsidR="009D1D02">
        <w:t>-</w:t>
      </w:r>
      <w:r w:rsidR="009D1D02">
        <w:sym w:font="Symbol" w:char="F06D"/>
      </w:r>
      <w:r w:rsidR="009D1D02">
        <w:rPr>
          <w:vertAlign w:val="subscript"/>
        </w:rPr>
        <w:t>2</w:t>
      </w:r>
      <w:r w:rsidR="009D1D02">
        <w:t xml:space="preserve"> is </w:t>
      </w:r>
    </w:p>
    <w:p w14:paraId="27C661B5" w14:textId="77777777" w:rsidR="009D1D02" w:rsidRDefault="009D1D02" w:rsidP="009D1D02">
      <w:pPr>
        <w:ind w:left="720"/>
      </w:pPr>
    </w:p>
    <w:p w14:paraId="009F1B66" w14:textId="77777777" w:rsidR="009D1D02" w:rsidRDefault="00F27779" w:rsidP="009D1D02">
      <w:pPr>
        <w:ind w:left="720"/>
      </w:pPr>
      <w:r w:rsidRPr="000A4E1F">
        <w:rPr>
          <w:position w:val="-44"/>
        </w:rPr>
        <w:object w:dxaOrig="9580" w:dyaOrig="1180" w14:anchorId="551C667A">
          <v:shape id="_x0000_i1062" type="#_x0000_t75" style="width:479pt;height:58pt" o:ole="">
            <v:imagedata r:id="rId71" o:title=""/>
          </v:shape>
          <o:OLEObject Type="Embed" ProgID="Equation.DSMT4" ShapeID="_x0000_i1062" DrawAspect="Content" ObjectID="_1670150824" r:id="rId72"/>
        </w:object>
      </w:r>
    </w:p>
    <w:p w14:paraId="72EAC5D5" w14:textId="77777777" w:rsidR="009D1D02" w:rsidRDefault="009D1D02" w:rsidP="009D1D02"/>
    <w:p w14:paraId="33B47BE9" w14:textId="77777777" w:rsidR="009D1D02" w:rsidRDefault="00F27779" w:rsidP="009D1D02">
      <w:r>
        <w:t xml:space="preserve">where </w:t>
      </w:r>
      <w:r w:rsidRPr="004F12AC">
        <w:rPr>
          <w:position w:val="-14"/>
        </w:rPr>
        <w:object w:dxaOrig="800" w:dyaOrig="499" w14:anchorId="3D944BE2">
          <v:shape id="_x0000_i1063" type="#_x0000_t75" style="width:39pt;height:25pt" o:ole="">
            <v:imagedata r:id="rId73" o:title=""/>
          </v:shape>
          <o:OLEObject Type="Embed" ProgID="Equation.DSMT4" ShapeID="_x0000_i1063" DrawAspect="Content" ObjectID="_1670150825" r:id="rId74"/>
        </w:object>
      </w:r>
      <w:r>
        <w:t xml:space="preserve"> is the 1 – </w:t>
      </w:r>
      <w:r>
        <w:sym w:font="Symbol" w:char="F061"/>
      </w:r>
      <w:r>
        <w:t xml:space="preserve">/2 quantile from a t distribution where </w:t>
      </w:r>
      <w:r w:rsidR="009D1D02">
        <w:t xml:space="preserve">with </w:t>
      </w:r>
    </w:p>
    <w:p w14:paraId="2E025E81" w14:textId="77777777" w:rsidR="009D1D02" w:rsidRDefault="009D1D02" w:rsidP="009D1D02">
      <w:pPr>
        <w:ind w:left="720"/>
      </w:pPr>
    </w:p>
    <w:p w14:paraId="2BF051EE" w14:textId="77777777" w:rsidR="009D1D02" w:rsidRDefault="009D1D02" w:rsidP="009D1D02">
      <w:pPr>
        <w:ind w:left="720"/>
      </w:pPr>
      <w:r w:rsidRPr="0097600C">
        <w:rPr>
          <w:position w:val="-116"/>
        </w:rPr>
        <w:object w:dxaOrig="3960" w:dyaOrig="2520" w14:anchorId="7D2FF6B6">
          <v:shape id="_x0000_i1064" type="#_x0000_t75" style="width:199pt;height:125pt" o:ole="">
            <v:imagedata r:id="rId59" o:title=""/>
          </v:shape>
          <o:OLEObject Type="Embed" ProgID="Equation.DSMT4" ShapeID="_x0000_i1064" DrawAspect="Content" ObjectID="_1670150826" r:id="rId75"/>
        </w:object>
      </w:r>
    </w:p>
    <w:p w14:paraId="3D83F3D9" w14:textId="77777777" w:rsidR="009D1D02" w:rsidRDefault="009D1D02" w:rsidP="009D1D02"/>
    <w:p w14:paraId="0A2EA440" w14:textId="77777777" w:rsidR="009D1D02" w:rsidRPr="007C731D" w:rsidRDefault="009D1D02" w:rsidP="009D1D02">
      <w:r>
        <w:t xml:space="preserve">degrees of freedom.  </w:t>
      </w:r>
    </w:p>
    <w:p w14:paraId="3A5FEB9D" w14:textId="77777777" w:rsidR="009D1D02" w:rsidRDefault="009D1D02" w:rsidP="009D1D02"/>
    <w:p w14:paraId="4F16C72E" w14:textId="77777777" w:rsidR="009D1D02" w:rsidRDefault="009D1D02" w:rsidP="009D1D02"/>
    <w:p w14:paraId="37E40069" w14:textId="4105811F" w:rsidR="009D1D02" w:rsidRDefault="009D1D02" w:rsidP="009D1D02">
      <w:r w:rsidRPr="00DD3C1F">
        <w:rPr>
          <w:u w:val="single"/>
        </w:rPr>
        <w:t>Example</w:t>
      </w:r>
      <w:r>
        <w:t xml:space="preserve">: Dividend Yield </w:t>
      </w:r>
      <w:r w:rsidRPr="00707CD6">
        <w:t>(div_yield</w:t>
      </w:r>
      <w:r w:rsidR="00707CD6" w:rsidRPr="00707CD6">
        <w:t>_</w:t>
      </w:r>
      <w:r w:rsidR="008703B3">
        <w:t>inference</w:t>
      </w:r>
      <w:r w:rsidRPr="00707CD6">
        <w:t>.</w:t>
      </w:r>
      <w:r w:rsidR="009B3944">
        <w:t>R</w:t>
      </w:r>
      <w:r w:rsidR="00B427C9">
        <w:t xml:space="preserve">; </w:t>
      </w:r>
      <w:r w:rsidR="00B427C9" w:rsidRPr="00B427C9">
        <w:t>div_yield.csv</w:t>
      </w:r>
      <w:r w:rsidRPr="00707CD6">
        <w:t>)</w:t>
      </w:r>
    </w:p>
    <w:p w14:paraId="40F087AC" w14:textId="77777777" w:rsidR="009D1D02" w:rsidRDefault="009D1D02" w:rsidP="009D1D02"/>
    <w:p w14:paraId="6691AEEB" w14:textId="000438D9" w:rsidR="009D1D02" w:rsidRDefault="009D1D02" w:rsidP="009D1D02">
      <w:pPr>
        <w:pStyle w:val="BodyText"/>
        <w:ind w:left="720"/>
        <w:rPr>
          <w:sz w:val="40"/>
        </w:rPr>
      </w:pPr>
      <w:r>
        <w:rPr>
          <w:sz w:val="40"/>
        </w:rPr>
        <w:t xml:space="preserve">Is there a difference in average dividend yield of companies traded on the </w:t>
      </w:r>
      <w:r w:rsidR="00D328CE">
        <w:rPr>
          <w:sz w:val="40"/>
        </w:rPr>
        <w:t xml:space="preserve">NASDAQ vs. </w:t>
      </w:r>
      <w:r>
        <w:rPr>
          <w:sz w:val="40"/>
        </w:rPr>
        <w:t xml:space="preserve">NYSE? Find a 95% </w:t>
      </w:r>
      <w:r w:rsidR="0002667B">
        <w:rPr>
          <w:sz w:val="40"/>
        </w:rPr>
        <w:t>CI</w:t>
      </w:r>
      <w:r>
        <w:rPr>
          <w:sz w:val="40"/>
        </w:rPr>
        <w:t xml:space="preserve"> to estimate the mean difference.</w:t>
      </w:r>
    </w:p>
    <w:p w14:paraId="7DF05A9D" w14:textId="77777777" w:rsidR="00707CD6" w:rsidRDefault="00707CD6" w:rsidP="009D1D02">
      <w:pPr>
        <w:pStyle w:val="BodyText"/>
        <w:ind w:left="720"/>
        <w:rPr>
          <w:sz w:val="40"/>
        </w:rPr>
      </w:pPr>
    </w:p>
    <w:p w14:paraId="08D132CC" w14:textId="0249B9AA" w:rsidR="00707CD6" w:rsidRDefault="008703B3" w:rsidP="009D1D02">
      <w:pPr>
        <w:pStyle w:val="BodyText"/>
        <w:ind w:left="720"/>
        <w:rPr>
          <w:sz w:val="40"/>
        </w:rPr>
      </w:pPr>
      <w:r>
        <w:rPr>
          <w:sz w:val="40"/>
        </w:rPr>
        <w:t>Below is part of the data set:</w:t>
      </w:r>
    </w:p>
    <w:p w14:paraId="5C967607" w14:textId="77777777" w:rsidR="009D1D02" w:rsidRDefault="009D1D02" w:rsidP="00707CD6">
      <w:pPr>
        <w:pStyle w:val="BodyText"/>
        <w:rPr>
          <w:sz w:val="40"/>
        </w:rPr>
      </w:pPr>
    </w:p>
    <w:tbl>
      <w:tblPr>
        <w:tblW w:w="108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8"/>
        <w:gridCol w:w="2491"/>
        <w:gridCol w:w="1936"/>
        <w:gridCol w:w="1534"/>
        <w:gridCol w:w="1530"/>
        <w:gridCol w:w="1936"/>
      </w:tblGrid>
      <w:tr w:rsidR="009D1D02" w14:paraId="66FAB618" w14:textId="77777777" w:rsidTr="00312BEA">
        <w:trPr>
          <w:trHeight w:val="255"/>
        </w:trPr>
        <w:tc>
          <w:tcPr>
            <w:tcW w:w="1388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D40C" w14:textId="77777777" w:rsidR="009D1D02" w:rsidRDefault="009D1D02" w:rsidP="00312BEA">
            <w:pPr>
              <w:pStyle w:val="Heading5"/>
            </w:pPr>
            <w:r>
              <w:t>Number</w:t>
            </w:r>
          </w:p>
        </w:tc>
        <w:tc>
          <w:tcPr>
            <w:tcW w:w="2491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57A3E" w14:textId="77777777" w:rsidR="009D1D02" w:rsidRDefault="009D1D02" w:rsidP="00312BEA">
            <w:pPr>
              <w:pStyle w:val="Heading5"/>
              <w:rPr>
                <w:rFonts w:eastAsia="Times New Roman"/>
              </w:rPr>
            </w:pPr>
            <w:r>
              <w:rPr>
                <w:rFonts w:eastAsia="Times New Roman"/>
              </w:rPr>
              <w:t>Stock</w:t>
            </w:r>
          </w:p>
        </w:tc>
        <w:tc>
          <w:tcPr>
            <w:tcW w:w="1936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F8AF8" w14:textId="77777777" w:rsidR="009D1D02" w:rsidRDefault="009D1D02" w:rsidP="00312BEA">
            <w:pPr>
              <w:jc w:val="center"/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Stock Exchange</w:t>
            </w:r>
          </w:p>
        </w:tc>
        <w:tc>
          <w:tcPr>
            <w:tcW w:w="1534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31BE4" w14:textId="77777777" w:rsidR="009D1D02" w:rsidRDefault="009D1D02" w:rsidP="00312BEA">
            <w:pPr>
              <w:jc w:val="center"/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Closing Price</w:t>
            </w:r>
          </w:p>
        </w:tc>
        <w:tc>
          <w:tcPr>
            <w:tcW w:w="1530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1E4D3" w14:textId="77777777" w:rsidR="009D1D02" w:rsidRDefault="009D1D02" w:rsidP="00312BEA">
            <w:pPr>
              <w:jc w:val="center"/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Dividend</w:t>
            </w:r>
          </w:p>
        </w:tc>
        <w:tc>
          <w:tcPr>
            <w:tcW w:w="1936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45B2D" w14:textId="77777777" w:rsidR="009D1D02" w:rsidRDefault="009D1D02" w:rsidP="00312BEA">
            <w:pPr>
              <w:jc w:val="center"/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Dividend Yield</w:t>
            </w:r>
          </w:p>
        </w:tc>
      </w:tr>
      <w:tr w:rsidR="009D1D02" w14:paraId="4747200A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8B460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91CE" w14:textId="77777777" w:rsidR="009D1D02" w:rsidRDefault="009D1D02" w:rsidP="00312BEA">
            <w:pPr>
              <w:rPr>
                <w:rFonts w:eastAsia="Arial Unicode MS"/>
                <w:sz w:val="32"/>
              </w:rPr>
            </w:pPr>
            <w:r>
              <w:rPr>
                <w:sz w:val="32"/>
              </w:rPr>
              <w:t>AMF Bowlng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57E3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NYSE</w:t>
            </w: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28751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21.75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DFED2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5BAAC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0.00%</w:t>
            </w:r>
          </w:p>
        </w:tc>
      </w:tr>
      <w:tr w:rsidR="009D1D02" w14:paraId="14DE19FB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50B62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269B8" w14:textId="77777777" w:rsidR="009D1D02" w:rsidRDefault="009D1D02" w:rsidP="00312BEA">
            <w:pPr>
              <w:pStyle w:val="Head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Alr TOPRS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E9DC0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NYSE</w:t>
            </w: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6836C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25.25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CBAAC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1.9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23CA9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7.52%</w:t>
            </w:r>
          </w:p>
        </w:tc>
      </w:tr>
      <w:tr w:rsidR="009D1D02" w14:paraId="6F1DA300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76BF5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4B33" w14:textId="77777777" w:rsidR="009D1D02" w:rsidRDefault="009D1D02" w:rsidP="00312BEA">
            <w:pPr>
              <w:rPr>
                <w:rFonts w:eastAsia="Arial Unicode MS"/>
                <w:sz w:val="32"/>
              </w:rPr>
            </w:pPr>
            <w:r>
              <w:rPr>
                <w:sz w:val="32"/>
              </w:rPr>
              <w:t>AmerHess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E262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NYSE</w:t>
            </w: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9102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62.1875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ED789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0.6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F8C7E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0.96%</w:t>
            </w:r>
          </w:p>
        </w:tc>
      </w:tr>
      <w:tr w:rsidR="009D1D02" w14:paraId="2EC24269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3200C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rFonts w:eastAsia="Arial Unicode MS"/>
                <w:sz w:val="32"/>
              </w:rPr>
              <w:sym w:font="MT Extra" w:char="F04D"/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15FAD" w14:textId="77777777" w:rsidR="009D1D02" w:rsidRDefault="009D1D02" w:rsidP="00312BEA">
            <w:pPr>
              <w:rPr>
                <w:rFonts w:eastAsia="Arial Unicode MS"/>
                <w:sz w:val="32"/>
              </w:rPr>
            </w:pP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0383A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9F4BF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F789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B2CCC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</w:p>
        </w:tc>
      </w:tr>
      <w:tr w:rsidR="009D1D02" w14:paraId="2CC946DE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A87BD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65673" w14:textId="77777777" w:rsidR="009D1D02" w:rsidRDefault="009D1D02" w:rsidP="00312BEA">
            <w:pPr>
              <w:rPr>
                <w:rFonts w:eastAsia="Arial Unicode MS"/>
                <w:sz w:val="32"/>
              </w:rPr>
            </w:pPr>
            <w:r>
              <w:rPr>
                <w:sz w:val="32"/>
              </w:rPr>
              <w:t>HighwdProp pfB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F25C3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NYSE</w:t>
            </w: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87538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24.5625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5B4D8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79197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0.00%</w:t>
            </w:r>
          </w:p>
        </w:tc>
      </w:tr>
    </w:tbl>
    <w:p w14:paraId="40B0739D" w14:textId="77777777" w:rsidR="009D1D02" w:rsidRDefault="009D1D02" w:rsidP="009D1D02"/>
    <w:tbl>
      <w:tblPr>
        <w:tblW w:w="108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8"/>
        <w:gridCol w:w="2491"/>
        <w:gridCol w:w="1936"/>
        <w:gridCol w:w="1534"/>
        <w:gridCol w:w="1530"/>
        <w:gridCol w:w="1936"/>
      </w:tblGrid>
      <w:tr w:rsidR="009D1D02" w14:paraId="0EF20431" w14:textId="77777777" w:rsidTr="00A61A6C">
        <w:trPr>
          <w:trHeight w:val="255"/>
          <w:tblHeader/>
        </w:trPr>
        <w:tc>
          <w:tcPr>
            <w:tcW w:w="1388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01405" w14:textId="77777777" w:rsidR="009D1D02" w:rsidRDefault="009D1D02" w:rsidP="00312BEA">
            <w:pPr>
              <w:pStyle w:val="Heading5"/>
            </w:pPr>
            <w:r>
              <w:t>Number</w:t>
            </w:r>
          </w:p>
        </w:tc>
        <w:tc>
          <w:tcPr>
            <w:tcW w:w="2491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CD052" w14:textId="77777777" w:rsidR="009D1D02" w:rsidRDefault="009D1D02" w:rsidP="00312BEA">
            <w:pPr>
              <w:pStyle w:val="Heading5"/>
              <w:rPr>
                <w:rFonts w:eastAsia="Times New Roman"/>
              </w:rPr>
            </w:pPr>
            <w:r>
              <w:rPr>
                <w:rFonts w:eastAsia="Times New Roman"/>
              </w:rPr>
              <w:t>Stock</w:t>
            </w:r>
          </w:p>
        </w:tc>
        <w:tc>
          <w:tcPr>
            <w:tcW w:w="1936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09EB9" w14:textId="77777777" w:rsidR="009D1D02" w:rsidRDefault="009D1D02" w:rsidP="00312BEA">
            <w:pPr>
              <w:jc w:val="center"/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Stock Exchange</w:t>
            </w:r>
          </w:p>
        </w:tc>
        <w:tc>
          <w:tcPr>
            <w:tcW w:w="1534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5FD3D" w14:textId="77777777" w:rsidR="009D1D02" w:rsidRDefault="009D1D02" w:rsidP="00312BEA">
            <w:pPr>
              <w:jc w:val="center"/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Closing Price</w:t>
            </w:r>
          </w:p>
        </w:tc>
        <w:tc>
          <w:tcPr>
            <w:tcW w:w="1530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10BCA" w14:textId="77777777" w:rsidR="009D1D02" w:rsidRDefault="009D1D02" w:rsidP="00312BEA">
            <w:pPr>
              <w:jc w:val="center"/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Dividend</w:t>
            </w:r>
          </w:p>
        </w:tc>
        <w:tc>
          <w:tcPr>
            <w:tcW w:w="1936" w:type="dxa"/>
            <w:shd w:val="solid" w:color="00008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E1D2C" w14:textId="77777777" w:rsidR="009D1D02" w:rsidRDefault="009D1D02" w:rsidP="00312BEA">
            <w:pPr>
              <w:jc w:val="center"/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Dividend Yield</w:t>
            </w:r>
          </w:p>
        </w:tc>
      </w:tr>
      <w:tr w:rsidR="009D1D02" w14:paraId="289CDBB6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79228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F7E0" w14:textId="77777777" w:rsidR="009D1D02" w:rsidRDefault="009D1D02" w:rsidP="00312BEA">
            <w:pPr>
              <w:rPr>
                <w:rFonts w:eastAsia="Arial Unicode MS"/>
                <w:sz w:val="32"/>
              </w:rPr>
            </w:pPr>
            <w:r>
              <w:rPr>
                <w:sz w:val="32"/>
              </w:rPr>
              <w:t>AccuMed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82337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NASDAQ</w:t>
            </w: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BE2D2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2.25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99D6F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96AA3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0.00%</w:t>
            </w:r>
          </w:p>
        </w:tc>
      </w:tr>
      <w:tr w:rsidR="009D1D02" w14:paraId="16882BD8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AF8F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lastRenderedPageBreak/>
              <w:t>2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CBDA5" w14:textId="77777777" w:rsidR="009D1D02" w:rsidRDefault="009D1D02" w:rsidP="00312BEA">
            <w:pPr>
              <w:rPr>
                <w:rFonts w:eastAsia="Arial Unicode MS"/>
                <w:sz w:val="32"/>
              </w:rPr>
            </w:pPr>
            <w:r>
              <w:rPr>
                <w:sz w:val="32"/>
              </w:rPr>
              <w:t>AG Assoc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41B5D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NASDAQ</w:t>
            </w: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A9002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5.75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89AC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5695E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0.00%</w:t>
            </w:r>
          </w:p>
        </w:tc>
      </w:tr>
      <w:tr w:rsidR="009D1D02" w14:paraId="21F599C0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6B824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F92B" w14:textId="77777777" w:rsidR="009D1D02" w:rsidRDefault="009D1D02" w:rsidP="00312BEA">
            <w:pPr>
              <w:rPr>
                <w:rFonts w:eastAsia="Arial Unicode MS"/>
                <w:sz w:val="32"/>
              </w:rPr>
            </w:pPr>
            <w:r>
              <w:rPr>
                <w:sz w:val="32"/>
              </w:rPr>
              <w:t>AllsFnl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DDA63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NASDAQ</w:t>
            </w: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FDF69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5.625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A71A5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6B11D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0.00%</w:t>
            </w:r>
          </w:p>
        </w:tc>
      </w:tr>
      <w:tr w:rsidR="009D1D02" w14:paraId="2AF00537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82A06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rFonts w:eastAsia="Arial Unicode MS"/>
                <w:sz w:val="32"/>
              </w:rPr>
              <w:sym w:font="MT Extra" w:char="F04D"/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108C3" w14:textId="77777777" w:rsidR="009D1D02" w:rsidRDefault="009D1D02" w:rsidP="00312BEA">
            <w:pPr>
              <w:rPr>
                <w:rFonts w:eastAsia="Arial Unicode MS"/>
                <w:sz w:val="32"/>
              </w:rPr>
            </w:pP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9FFD9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0DF5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95FF3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2AEFD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</w:p>
        </w:tc>
      </w:tr>
      <w:tr w:rsidR="009D1D02" w14:paraId="6A104363" w14:textId="77777777" w:rsidTr="00312BEA">
        <w:trPr>
          <w:trHeight w:val="255"/>
        </w:trPr>
        <w:tc>
          <w:tcPr>
            <w:tcW w:w="13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D8A2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24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ADE5" w14:textId="77777777" w:rsidR="009D1D02" w:rsidRDefault="009D1D02" w:rsidP="00312BEA">
            <w:pPr>
              <w:rPr>
                <w:rFonts w:eastAsia="Arial Unicode MS"/>
                <w:sz w:val="32"/>
              </w:rPr>
            </w:pPr>
            <w:r>
              <w:rPr>
                <w:sz w:val="32"/>
              </w:rPr>
              <w:t>GalileoCp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70B5F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NASDAQ</w:t>
            </w:r>
          </w:p>
        </w:tc>
        <w:tc>
          <w:tcPr>
            <w:tcW w:w="1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C2BE7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11.375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D2871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9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543A1" w14:textId="77777777" w:rsidR="009D1D02" w:rsidRDefault="009D1D02" w:rsidP="00312BEA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0.00%</w:t>
            </w:r>
          </w:p>
        </w:tc>
      </w:tr>
    </w:tbl>
    <w:p w14:paraId="0CF62D3F" w14:textId="77777777" w:rsidR="009D1D02" w:rsidRDefault="009D1D02" w:rsidP="009D1D02">
      <w:pPr>
        <w:pStyle w:val="BodyText"/>
        <w:rPr>
          <w:sz w:val="40"/>
        </w:rPr>
      </w:pPr>
    </w:p>
    <w:p w14:paraId="5B327C2A" w14:textId="4653C868" w:rsidR="009D1D02" w:rsidRDefault="00707CD6" w:rsidP="009D1D02">
      <w:pPr>
        <w:pStyle w:val="BodyText"/>
        <w:ind w:left="720"/>
        <w:rPr>
          <w:sz w:val="40"/>
        </w:rPr>
      </w:pPr>
      <w:r>
        <w:rPr>
          <w:sz w:val="40"/>
        </w:rPr>
        <w:t>Below are the plo</w:t>
      </w:r>
      <w:r w:rsidR="008703B3">
        <w:rPr>
          <w:sz w:val="40"/>
        </w:rPr>
        <w:t>ts and numerical summaries</w:t>
      </w:r>
      <w:r>
        <w:rPr>
          <w:sz w:val="40"/>
        </w:rPr>
        <w:t xml:space="preserve">: </w:t>
      </w:r>
    </w:p>
    <w:p w14:paraId="3AD22C87" w14:textId="77777777" w:rsidR="009D1D02" w:rsidRDefault="009D1D02" w:rsidP="009D1D02">
      <w:pPr>
        <w:pStyle w:val="BodyText"/>
        <w:ind w:left="720"/>
        <w:rPr>
          <w:sz w:val="40"/>
        </w:rPr>
      </w:pPr>
    </w:p>
    <w:p w14:paraId="2C0305A5" w14:textId="77777777" w:rsidR="009D1D02" w:rsidRDefault="00707CD6" w:rsidP="009D1D02">
      <w:pPr>
        <w:pStyle w:val="BodyText"/>
        <w:ind w:left="720"/>
        <w:rPr>
          <w:sz w:val="40"/>
        </w:rPr>
      </w:pPr>
      <w:r>
        <w:rPr>
          <w:noProof/>
        </w:rPr>
        <w:drawing>
          <wp:inline distT="0" distB="0" distL="0" distR="0" wp14:anchorId="2F04159A" wp14:editId="15852BB2">
            <wp:extent cx="5689692" cy="5214575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8" b="2913"/>
                    <a:stretch/>
                  </pic:blipFill>
                  <pic:spPr bwMode="auto">
                    <a:xfrm>
                      <a:off x="0" y="0"/>
                      <a:ext cx="5695580" cy="521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C532D" w14:textId="77777777" w:rsidR="009D1D02" w:rsidRDefault="009D1D02" w:rsidP="009D1D02">
      <w:pPr>
        <w:pStyle w:val="BodyText"/>
        <w:ind w:left="720"/>
        <w:rPr>
          <w:sz w:val="40"/>
        </w:rPr>
      </w:pPr>
    </w:p>
    <w:p w14:paraId="0D0F9CB9" w14:textId="5E41B5B8" w:rsidR="00707CD6" w:rsidRDefault="009F2FE9" w:rsidP="00707CD6">
      <w:pPr>
        <w:pStyle w:val="BodyText"/>
        <w:ind w:left="720"/>
        <w:rPr>
          <w:sz w:val="40"/>
        </w:rPr>
      </w:pPr>
      <w:r>
        <w:rPr>
          <w:noProof/>
        </w:rPr>
        <w:lastRenderedPageBreak/>
        <w:drawing>
          <wp:inline distT="0" distB="0" distL="0" distR="0" wp14:anchorId="19E54EF4" wp14:editId="69688A01">
            <wp:extent cx="6093625" cy="61556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4472" cy="615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C219A" w14:textId="77777777" w:rsidR="00707CD6" w:rsidRDefault="00707CD6" w:rsidP="00707CD6">
      <w:pPr>
        <w:pStyle w:val="BodyText"/>
        <w:ind w:left="720"/>
        <w:rPr>
          <w:sz w:val="40"/>
        </w:rPr>
      </w:pPr>
    </w:p>
    <w:p w14:paraId="0049B536" w14:textId="77777777" w:rsidR="000D4920" w:rsidRDefault="000D4920" w:rsidP="000D4920">
      <w:pPr>
        <w:pStyle w:val="R14"/>
      </w:pPr>
      <w:r>
        <w:t xml:space="preserve">&gt; </w:t>
      </w:r>
      <w:r w:rsidRPr="008703B3">
        <w:t>div</w:t>
      </w:r>
      <w:r w:rsidRPr="00883186">
        <w:t xml:space="preserve"> &lt;- read.csv(file = "div_yield.csv") </w:t>
      </w:r>
    </w:p>
    <w:p w14:paraId="26B997A2" w14:textId="77777777" w:rsidR="000D4920" w:rsidRPr="008211E6" w:rsidRDefault="000D4920" w:rsidP="000D4920">
      <w:pPr>
        <w:ind w:left="1080"/>
        <w:rPr>
          <w:rFonts w:ascii="Courier New" w:eastAsia="Times New Roman" w:hAnsi="Courier New" w:cs="Times New Roman"/>
          <w:sz w:val="24"/>
          <w:szCs w:val="24"/>
        </w:rPr>
      </w:pPr>
      <w:r w:rsidRPr="008211E6">
        <w:rPr>
          <w:rFonts w:ascii="Courier New" w:eastAsia="Times New Roman" w:hAnsi="Courier New" w:cs="Times New Roman"/>
          <w:sz w:val="24"/>
          <w:szCs w:val="24"/>
        </w:rPr>
        <w:t>&gt; head(div) #Shows first 6 observations</w:t>
      </w:r>
    </w:p>
    <w:p w14:paraId="38FAF27A" w14:textId="77777777" w:rsidR="000D4920" w:rsidRPr="008211E6" w:rsidRDefault="000D4920" w:rsidP="000D4920">
      <w:pPr>
        <w:ind w:left="1080"/>
        <w:rPr>
          <w:rFonts w:ascii="Courier New" w:eastAsia="Times New Roman" w:hAnsi="Courier New" w:cs="Times New Roman"/>
          <w:sz w:val="24"/>
          <w:szCs w:val="24"/>
        </w:rPr>
      </w:pPr>
      <w:r w:rsidRPr="008211E6">
        <w:rPr>
          <w:rFonts w:ascii="Courier New" w:eastAsia="Times New Roman" w:hAnsi="Courier New" w:cs="Times New Roman"/>
          <w:sz w:val="24"/>
          <w:szCs w:val="24"/>
        </w:rPr>
        <w:t xml:space="preserve">  ID    Company Exchange Closing_Price Dividend Dividend_Yield</w:t>
      </w:r>
    </w:p>
    <w:p w14:paraId="0E350545" w14:textId="77777777" w:rsidR="000D4920" w:rsidRPr="008211E6" w:rsidRDefault="000D4920" w:rsidP="000D4920">
      <w:pPr>
        <w:ind w:left="1080"/>
        <w:rPr>
          <w:rFonts w:ascii="Courier New" w:eastAsia="Times New Roman" w:hAnsi="Courier New" w:cs="Times New Roman"/>
          <w:sz w:val="24"/>
          <w:szCs w:val="24"/>
        </w:rPr>
      </w:pPr>
      <w:r w:rsidRPr="008211E6">
        <w:rPr>
          <w:rFonts w:ascii="Courier New" w:eastAsia="Times New Roman" w:hAnsi="Courier New" w:cs="Times New Roman"/>
          <w:sz w:val="24"/>
          <w:szCs w:val="24"/>
        </w:rPr>
        <w:t>1  1 AMF Bowlng     NYSE         21.75     0.00       0.000000</w:t>
      </w:r>
    </w:p>
    <w:p w14:paraId="2317DE77" w14:textId="77777777" w:rsidR="000D4920" w:rsidRPr="008211E6" w:rsidRDefault="000D4920" w:rsidP="000D4920">
      <w:pPr>
        <w:ind w:left="1080"/>
        <w:rPr>
          <w:rFonts w:ascii="Courier New" w:eastAsia="Times New Roman" w:hAnsi="Courier New" w:cs="Times New Roman"/>
          <w:sz w:val="24"/>
          <w:szCs w:val="24"/>
        </w:rPr>
      </w:pPr>
      <w:r w:rsidRPr="008211E6">
        <w:rPr>
          <w:rFonts w:ascii="Courier New" w:eastAsia="Times New Roman" w:hAnsi="Courier New" w:cs="Times New Roman"/>
          <w:sz w:val="24"/>
          <w:szCs w:val="24"/>
        </w:rPr>
        <w:t>2  2  Alr TOPRS     NYSE         25.25     1.90       0.075248</w:t>
      </w:r>
    </w:p>
    <w:p w14:paraId="65BE501F" w14:textId="77777777" w:rsidR="000D4920" w:rsidRPr="008211E6" w:rsidRDefault="000D4920" w:rsidP="000D4920">
      <w:pPr>
        <w:ind w:left="1080"/>
        <w:rPr>
          <w:rFonts w:ascii="Courier New" w:eastAsia="Times New Roman" w:hAnsi="Courier New" w:cs="Times New Roman"/>
          <w:sz w:val="24"/>
          <w:szCs w:val="24"/>
        </w:rPr>
      </w:pPr>
      <w:r w:rsidRPr="008211E6">
        <w:rPr>
          <w:rFonts w:ascii="Courier New" w:eastAsia="Times New Roman" w:hAnsi="Courier New" w:cs="Times New Roman"/>
          <w:sz w:val="24"/>
          <w:szCs w:val="24"/>
        </w:rPr>
        <w:t>3  3   AmerHess     NYSE         62.19     0.60       0.009648</w:t>
      </w:r>
    </w:p>
    <w:p w14:paraId="5114ADBF" w14:textId="77777777" w:rsidR="000D4920" w:rsidRPr="008211E6" w:rsidRDefault="000D4920" w:rsidP="000D4920">
      <w:pPr>
        <w:ind w:left="1080"/>
        <w:rPr>
          <w:rFonts w:ascii="Courier New" w:eastAsia="Times New Roman" w:hAnsi="Courier New" w:cs="Times New Roman"/>
          <w:sz w:val="24"/>
          <w:szCs w:val="24"/>
        </w:rPr>
      </w:pPr>
      <w:r w:rsidRPr="008211E6">
        <w:rPr>
          <w:rFonts w:ascii="Courier New" w:eastAsia="Times New Roman" w:hAnsi="Courier New" w:cs="Times New Roman"/>
          <w:sz w:val="24"/>
          <w:szCs w:val="24"/>
        </w:rPr>
        <w:t>4  4  AmStratll     NYSE         11.81     0.99       0.083810</w:t>
      </w:r>
    </w:p>
    <w:p w14:paraId="215A553A" w14:textId="77777777" w:rsidR="000D4920" w:rsidRPr="008211E6" w:rsidRDefault="000D4920" w:rsidP="000D4920">
      <w:pPr>
        <w:ind w:left="1080"/>
        <w:rPr>
          <w:rFonts w:ascii="Courier New" w:eastAsia="Times New Roman" w:hAnsi="Courier New" w:cs="Times New Roman"/>
          <w:sz w:val="24"/>
          <w:szCs w:val="24"/>
        </w:rPr>
      </w:pPr>
      <w:r w:rsidRPr="008211E6">
        <w:rPr>
          <w:rFonts w:ascii="Courier New" w:eastAsia="Times New Roman" w:hAnsi="Courier New" w:cs="Times New Roman"/>
          <w:sz w:val="24"/>
          <w:szCs w:val="24"/>
        </w:rPr>
        <w:t>5  5  ArdenRlty     NYSE         30.75     1.60       0.052033</w:t>
      </w:r>
    </w:p>
    <w:p w14:paraId="21844792" w14:textId="77777777" w:rsidR="000D4920" w:rsidRPr="008211E6" w:rsidRDefault="000D4920" w:rsidP="000D4920">
      <w:pPr>
        <w:ind w:left="1080"/>
        <w:rPr>
          <w:rFonts w:ascii="Courier New" w:eastAsia="Times New Roman" w:hAnsi="Courier New" w:cs="Times New Roman"/>
          <w:sz w:val="24"/>
          <w:szCs w:val="24"/>
        </w:rPr>
      </w:pPr>
      <w:r w:rsidRPr="008211E6">
        <w:rPr>
          <w:rFonts w:ascii="Courier New" w:eastAsia="Times New Roman" w:hAnsi="Courier New" w:cs="Times New Roman"/>
          <w:sz w:val="24"/>
          <w:szCs w:val="24"/>
        </w:rPr>
        <w:t>6  6     Aviall     NYSE         13.31     0.00       0.000000</w:t>
      </w:r>
    </w:p>
    <w:p w14:paraId="711046C6" w14:textId="77777777" w:rsidR="000D4920" w:rsidRDefault="000D4920" w:rsidP="00707CD6">
      <w:pPr>
        <w:pStyle w:val="R14"/>
        <w:ind w:left="360"/>
      </w:pPr>
    </w:p>
    <w:p w14:paraId="25A1D3DC" w14:textId="68DFE991" w:rsidR="00D82E25" w:rsidRDefault="00707CD6" w:rsidP="00707CD6">
      <w:pPr>
        <w:pStyle w:val="R14"/>
        <w:ind w:left="360"/>
      </w:pPr>
      <w:r>
        <w:lastRenderedPageBreak/>
        <w:t xml:space="preserve">&gt; aggregate(formula = Dividend_Yield ~ Exchange, data = div, </w:t>
      </w:r>
    </w:p>
    <w:p w14:paraId="4C495A44" w14:textId="77777777" w:rsidR="00707CD6" w:rsidRDefault="00D82E25" w:rsidP="00707CD6">
      <w:pPr>
        <w:pStyle w:val="R14"/>
        <w:ind w:left="360"/>
      </w:pPr>
      <w:r>
        <w:t xml:space="preserve">    </w:t>
      </w:r>
      <w:r w:rsidR="00707CD6">
        <w:t>FUN = mean)</w:t>
      </w:r>
    </w:p>
    <w:p w14:paraId="3518B726" w14:textId="77777777" w:rsidR="00707CD6" w:rsidRDefault="00707CD6" w:rsidP="00707CD6">
      <w:pPr>
        <w:pStyle w:val="R14"/>
        <w:ind w:left="360"/>
      </w:pPr>
      <w:r>
        <w:t xml:space="preserve">  Exchange Dividend_Yield</w:t>
      </w:r>
    </w:p>
    <w:p w14:paraId="1036FB7C" w14:textId="77777777" w:rsidR="00707CD6" w:rsidRDefault="00707CD6" w:rsidP="00707CD6">
      <w:pPr>
        <w:pStyle w:val="R14"/>
        <w:ind w:left="360"/>
      </w:pPr>
      <w:r>
        <w:t>1   NASDAQ        0.01180</w:t>
      </w:r>
    </w:p>
    <w:p w14:paraId="285A6CE2" w14:textId="4AB9971A" w:rsidR="00707CD6" w:rsidRDefault="00707CD6" w:rsidP="00707CD6">
      <w:pPr>
        <w:pStyle w:val="R14"/>
        <w:ind w:left="360"/>
      </w:pPr>
      <w:r>
        <w:t>2     NYSE        0.02060</w:t>
      </w:r>
    </w:p>
    <w:p w14:paraId="4CE69B8F" w14:textId="77777777" w:rsidR="009F2FE9" w:rsidRDefault="009F2FE9" w:rsidP="00707CD6">
      <w:pPr>
        <w:pStyle w:val="R14"/>
        <w:ind w:left="360"/>
      </w:pPr>
    </w:p>
    <w:p w14:paraId="300FF3B8" w14:textId="77777777" w:rsidR="00D82E25" w:rsidRDefault="00707CD6" w:rsidP="00707CD6">
      <w:pPr>
        <w:pStyle w:val="R14"/>
        <w:ind w:left="360"/>
      </w:pPr>
      <w:r>
        <w:t xml:space="preserve">&gt; aggregate(formula = Dividend_Yield ~ Exchange, data = div, </w:t>
      </w:r>
    </w:p>
    <w:p w14:paraId="6F05969C" w14:textId="77777777" w:rsidR="00707CD6" w:rsidRDefault="00D82E25" w:rsidP="00707CD6">
      <w:pPr>
        <w:pStyle w:val="R14"/>
        <w:ind w:left="360"/>
      </w:pPr>
      <w:r>
        <w:t xml:space="preserve">    </w:t>
      </w:r>
      <w:r w:rsidR="00707CD6">
        <w:t>FUN = sd)</w:t>
      </w:r>
    </w:p>
    <w:p w14:paraId="446FC46D" w14:textId="77777777" w:rsidR="00707CD6" w:rsidRDefault="00707CD6" w:rsidP="00707CD6">
      <w:pPr>
        <w:pStyle w:val="R14"/>
        <w:ind w:left="360"/>
      </w:pPr>
      <w:r>
        <w:t xml:space="preserve">  Exchange Dividend_Yield</w:t>
      </w:r>
    </w:p>
    <w:p w14:paraId="0ECF56DA" w14:textId="77777777" w:rsidR="00707CD6" w:rsidRDefault="00707CD6" w:rsidP="00707CD6">
      <w:pPr>
        <w:pStyle w:val="R14"/>
        <w:ind w:left="360"/>
      </w:pPr>
      <w:r>
        <w:t>1   NASDAQ        0.02894</w:t>
      </w:r>
    </w:p>
    <w:p w14:paraId="4343A716" w14:textId="0C7FD007" w:rsidR="00707CD6" w:rsidRDefault="00707CD6" w:rsidP="00707CD6">
      <w:pPr>
        <w:pStyle w:val="R14"/>
        <w:ind w:left="360"/>
      </w:pPr>
      <w:r>
        <w:t>2     NYSE        0.03191</w:t>
      </w:r>
    </w:p>
    <w:p w14:paraId="1E5C65AD" w14:textId="77777777" w:rsidR="009F2FE9" w:rsidRDefault="009F2FE9" w:rsidP="00707CD6">
      <w:pPr>
        <w:pStyle w:val="R14"/>
        <w:ind w:left="360"/>
      </w:pPr>
    </w:p>
    <w:p w14:paraId="156DD22F" w14:textId="77777777" w:rsidR="00D82E25" w:rsidRDefault="00707CD6" w:rsidP="00707CD6">
      <w:pPr>
        <w:pStyle w:val="R14"/>
        <w:ind w:left="360"/>
      </w:pPr>
      <w:r>
        <w:t xml:space="preserve">&gt; aggregate(formula = Dividend_Yield ~ Exchange, data = div, </w:t>
      </w:r>
    </w:p>
    <w:p w14:paraId="31250AB9" w14:textId="77777777" w:rsidR="00707CD6" w:rsidRDefault="00D82E25" w:rsidP="00707CD6">
      <w:pPr>
        <w:pStyle w:val="R14"/>
        <w:ind w:left="360"/>
      </w:pPr>
      <w:r>
        <w:t xml:space="preserve">    </w:t>
      </w:r>
      <w:r w:rsidR="00707CD6">
        <w:t>FUN = quantile, probs = c(0.25, 0.5, 0.75))</w:t>
      </w:r>
    </w:p>
    <w:p w14:paraId="75193724" w14:textId="77777777" w:rsidR="00707CD6" w:rsidRPr="00502AC9" w:rsidRDefault="00707CD6" w:rsidP="00707CD6">
      <w:pPr>
        <w:pStyle w:val="R14"/>
        <w:ind w:left="360"/>
        <w:rPr>
          <w:sz w:val="24"/>
          <w:szCs w:val="24"/>
        </w:rPr>
      </w:pPr>
      <w:r w:rsidRPr="00502AC9">
        <w:rPr>
          <w:sz w:val="24"/>
          <w:szCs w:val="24"/>
        </w:rPr>
        <w:t xml:space="preserve">  Exchange Dividend_Yield.25% Dividend_Yield.50% Dividend_Yield.75%</w:t>
      </w:r>
    </w:p>
    <w:p w14:paraId="63655B69" w14:textId="77777777" w:rsidR="00707CD6" w:rsidRPr="00502AC9" w:rsidRDefault="00707CD6" w:rsidP="00707CD6">
      <w:pPr>
        <w:pStyle w:val="R14"/>
        <w:ind w:left="360"/>
        <w:rPr>
          <w:sz w:val="24"/>
          <w:szCs w:val="24"/>
        </w:rPr>
      </w:pPr>
      <w:r w:rsidRPr="00502AC9">
        <w:rPr>
          <w:sz w:val="24"/>
          <w:szCs w:val="24"/>
        </w:rPr>
        <w:t>1   NASDAQ            0.00000            0.00000            0.01282</w:t>
      </w:r>
    </w:p>
    <w:p w14:paraId="4270A462" w14:textId="592A647B" w:rsidR="00707CD6" w:rsidRDefault="00707CD6" w:rsidP="00707CD6">
      <w:pPr>
        <w:pStyle w:val="R14"/>
        <w:ind w:left="360"/>
        <w:rPr>
          <w:sz w:val="24"/>
          <w:szCs w:val="24"/>
        </w:rPr>
      </w:pPr>
      <w:r w:rsidRPr="00502AC9">
        <w:rPr>
          <w:sz w:val="24"/>
          <w:szCs w:val="24"/>
        </w:rPr>
        <w:t>2     NYSE            0.00000            0.00000            0.04308</w:t>
      </w:r>
    </w:p>
    <w:p w14:paraId="4A5D9F98" w14:textId="558E82E3" w:rsidR="00502AC9" w:rsidRDefault="00502AC9" w:rsidP="00707CD6">
      <w:pPr>
        <w:pStyle w:val="R14"/>
        <w:ind w:left="360"/>
        <w:rPr>
          <w:sz w:val="24"/>
          <w:szCs w:val="24"/>
        </w:rPr>
      </w:pPr>
    </w:p>
    <w:p w14:paraId="3BE4D39C" w14:textId="772883B4" w:rsidR="009D1D02" w:rsidRDefault="009D1D02" w:rsidP="009D1D02">
      <w:pPr>
        <w:pStyle w:val="BodyText"/>
        <w:ind w:left="720"/>
        <w:rPr>
          <w:sz w:val="40"/>
        </w:rPr>
      </w:pPr>
      <w:r w:rsidRPr="00E379E8">
        <w:rPr>
          <w:sz w:val="40"/>
          <w:u w:val="single"/>
        </w:rPr>
        <w:t>Questions</w:t>
      </w:r>
      <w:r>
        <w:rPr>
          <w:sz w:val="40"/>
        </w:rPr>
        <w:t>:</w:t>
      </w:r>
    </w:p>
    <w:p w14:paraId="5496D2F9" w14:textId="77777777" w:rsidR="009D1D02" w:rsidRDefault="009D1D02" w:rsidP="009D1D02">
      <w:pPr>
        <w:pStyle w:val="BodyText"/>
        <w:numPr>
          <w:ilvl w:val="0"/>
          <w:numId w:val="7"/>
        </w:numPr>
        <w:rPr>
          <w:sz w:val="40"/>
        </w:rPr>
      </w:pPr>
      <w:r>
        <w:rPr>
          <w:sz w:val="40"/>
        </w:rPr>
        <w:t>Do you think there is any</w:t>
      </w:r>
      <w:r w:rsidR="00021C8D">
        <w:rPr>
          <w:sz w:val="40"/>
        </w:rPr>
        <w:t xml:space="preserve"> preliminary</w:t>
      </w:r>
      <w:r>
        <w:rPr>
          <w:sz w:val="40"/>
        </w:rPr>
        <w:t xml:space="preserve"> evidence </w:t>
      </w:r>
      <w:r w:rsidR="00021C8D">
        <w:rPr>
          <w:sz w:val="40"/>
        </w:rPr>
        <w:t xml:space="preserve">of </w:t>
      </w:r>
      <w:r>
        <w:rPr>
          <w:sz w:val="40"/>
        </w:rPr>
        <w:t xml:space="preserve">a difference between the mean dividend yields for all companies traded on the stock exchanges?  </w:t>
      </w:r>
    </w:p>
    <w:p w14:paraId="3928895A" w14:textId="77777777" w:rsidR="009D1D02" w:rsidRDefault="009D1D02" w:rsidP="009D1D02">
      <w:pPr>
        <w:pStyle w:val="BodyText"/>
        <w:numPr>
          <w:ilvl w:val="0"/>
          <w:numId w:val="7"/>
        </w:numPr>
        <w:rPr>
          <w:sz w:val="40"/>
        </w:rPr>
      </w:pPr>
      <w:r>
        <w:rPr>
          <w:sz w:val="40"/>
        </w:rPr>
        <w:t xml:space="preserve">What do you think about the normal </w:t>
      </w:r>
      <w:r w:rsidR="00707CD6">
        <w:rPr>
          <w:sz w:val="40"/>
        </w:rPr>
        <w:t>probability distribution</w:t>
      </w:r>
      <w:r>
        <w:rPr>
          <w:sz w:val="40"/>
        </w:rPr>
        <w:t xml:space="preserve"> approximation for each population?</w:t>
      </w:r>
    </w:p>
    <w:p w14:paraId="632A14F0" w14:textId="77777777" w:rsidR="009D1D02" w:rsidRDefault="009D1D02" w:rsidP="009D1D02">
      <w:pPr>
        <w:pStyle w:val="BodyText"/>
        <w:numPr>
          <w:ilvl w:val="0"/>
          <w:numId w:val="7"/>
        </w:numPr>
        <w:rPr>
          <w:sz w:val="40"/>
        </w:rPr>
      </w:pPr>
      <w:r>
        <w:rPr>
          <w:sz w:val="40"/>
        </w:rPr>
        <w:t xml:space="preserve">Is the normal </w:t>
      </w:r>
      <w:r w:rsidR="00707CD6">
        <w:rPr>
          <w:sz w:val="40"/>
        </w:rPr>
        <w:t xml:space="preserve">probability distribution </w:t>
      </w:r>
      <w:r>
        <w:rPr>
          <w:sz w:val="40"/>
        </w:rPr>
        <w:t xml:space="preserve">approximation for each population needed?  </w:t>
      </w:r>
    </w:p>
    <w:p w14:paraId="607233D2" w14:textId="77777777" w:rsidR="009D1D02" w:rsidRDefault="009D1D02" w:rsidP="009D1D02">
      <w:pPr>
        <w:pStyle w:val="BodyText"/>
        <w:ind w:left="720"/>
        <w:rPr>
          <w:sz w:val="40"/>
        </w:rPr>
      </w:pPr>
    </w:p>
    <w:p w14:paraId="183AEA11" w14:textId="77777777" w:rsidR="00707CD6" w:rsidRDefault="009D1D02" w:rsidP="009D1D02">
      <w:pPr>
        <w:pStyle w:val="BodyText"/>
        <w:ind w:left="720"/>
        <w:rPr>
          <w:sz w:val="40"/>
        </w:rPr>
      </w:pPr>
      <w:r>
        <w:rPr>
          <w:sz w:val="40"/>
        </w:rPr>
        <w:t xml:space="preserve">Below are some calculations from </w:t>
      </w:r>
      <w:r w:rsidR="00707CD6">
        <w:rPr>
          <w:sz w:val="40"/>
        </w:rPr>
        <w:t>R:</w:t>
      </w:r>
    </w:p>
    <w:p w14:paraId="73B9F2F7" w14:textId="77777777" w:rsidR="00707CD6" w:rsidRDefault="00707CD6" w:rsidP="008D7231">
      <w:pPr>
        <w:pStyle w:val="R14"/>
      </w:pPr>
    </w:p>
    <w:p w14:paraId="3FAAECE2" w14:textId="12964FC8" w:rsidR="008D7231" w:rsidRPr="008D7231" w:rsidRDefault="008D7231" w:rsidP="008D7231">
      <w:pPr>
        <w:pStyle w:val="R14"/>
      </w:pPr>
      <w:r w:rsidRPr="008D7231">
        <w:t>&gt; alpha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>0.05</w:t>
      </w:r>
    </w:p>
    <w:p w14:paraId="2D2CE5EE" w14:textId="77777777" w:rsidR="008D7231" w:rsidRPr="008D7231" w:rsidRDefault="008D7231" w:rsidP="008D7231">
      <w:pPr>
        <w:pStyle w:val="R14"/>
      </w:pPr>
      <w:r w:rsidRPr="008D7231">
        <w:t>&gt; #Let 1 = NASDAQ and 2 = NYSE</w:t>
      </w:r>
    </w:p>
    <w:p w14:paraId="2E7DA052" w14:textId="02102401" w:rsidR="008D7231" w:rsidRDefault="008D7231" w:rsidP="008D7231">
      <w:pPr>
        <w:pStyle w:val="R14"/>
      </w:pPr>
      <w:r w:rsidRPr="008D7231">
        <w:t>&gt; save.mean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 xml:space="preserve">aggregate(formula = Dividend_Yield ~ </w:t>
      </w:r>
    </w:p>
    <w:p w14:paraId="247C40DC" w14:textId="77777777" w:rsidR="008D7231" w:rsidRPr="008D7231" w:rsidRDefault="008D7231" w:rsidP="008D7231">
      <w:pPr>
        <w:pStyle w:val="R14"/>
      </w:pPr>
      <w:r>
        <w:t xml:space="preserve">    </w:t>
      </w:r>
      <w:r w:rsidRPr="008D7231">
        <w:t>Exchange, data = div, FUN = mean)</w:t>
      </w:r>
    </w:p>
    <w:p w14:paraId="4DD0EDF2" w14:textId="7ABB0002" w:rsidR="008D7231" w:rsidRPr="008D7231" w:rsidRDefault="008D7231" w:rsidP="008D7231">
      <w:pPr>
        <w:pStyle w:val="R14"/>
      </w:pPr>
      <w:r w:rsidRPr="008D7231">
        <w:t>&gt; ybar1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>save.mean$Dividend_Yield[1]</w:t>
      </w:r>
    </w:p>
    <w:p w14:paraId="63453554" w14:textId="7238FDB3" w:rsidR="008D7231" w:rsidRPr="008D7231" w:rsidRDefault="008D7231" w:rsidP="008D7231">
      <w:pPr>
        <w:pStyle w:val="R14"/>
      </w:pPr>
      <w:r w:rsidRPr="008D7231">
        <w:t>&gt; ybar2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>save.mean$Dividend_Yield[2]</w:t>
      </w:r>
    </w:p>
    <w:p w14:paraId="711BBE3D" w14:textId="77777777" w:rsidR="008D7231" w:rsidRPr="008D7231" w:rsidRDefault="008D7231" w:rsidP="008D7231">
      <w:pPr>
        <w:pStyle w:val="R14"/>
      </w:pPr>
      <w:r w:rsidRPr="008D7231">
        <w:t xml:space="preserve"> </w:t>
      </w:r>
    </w:p>
    <w:p w14:paraId="505E2B7C" w14:textId="6A289671" w:rsidR="008D7231" w:rsidRDefault="008D7231" w:rsidP="008D7231">
      <w:pPr>
        <w:pStyle w:val="R14"/>
      </w:pPr>
      <w:r w:rsidRPr="008D7231">
        <w:t>&gt; save.var</w:t>
      </w:r>
      <w:r w:rsidR="007B4673">
        <w:t xml:space="preserve"> </w:t>
      </w:r>
      <w:r w:rsidRPr="008D7231">
        <w:t>&lt;-</w:t>
      </w:r>
      <w:r w:rsidR="007B4673">
        <w:t xml:space="preserve"> </w:t>
      </w:r>
      <w:r w:rsidRPr="008D7231">
        <w:t xml:space="preserve">aggregate(formula = Dividend_Yield ~ </w:t>
      </w:r>
    </w:p>
    <w:p w14:paraId="47B721AB" w14:textId="77777777" w:rsidR="008D7231" w:rsidRPr="008D7231" w:rsidRDefault="008D7231" w:rsidP="008D7231">
      <w:pPr>
        <w:pStyle w:val="R14"/>
      </w:pPr>
      <w:r>
        <w:lastRenderedPageBreak/>
        <w:t xml:space="preserve">    </w:t>
      </w:r>
      <w:r w:rsidRPr="008D7231">
        <w:t>Exchange, data = div, FUN = var)</w:t>
      </w:r>
    </w:p>
    <w:p w14:paraId="57936CFE" w14:textId="072499EF" w:rsidR="008D7231" w:rsidRPr="008D7231" w:rsidRDefault="008D7231" w:rsidP="008D7231">
      <w:pPr>
        <w:pStyle w:val="R14"/>
      </w:pPr>
      <w:r w:rsidRPr="008D7231">
        <w:t>&gt; s.sq1</w:t>
      </w:r>
      <w:r w:rsidR="007B4673">
        <w:t xml:space="preserve"> </w:t>
      </w:r>
      <w:r w:rsidRPr="008D7231">
        <w:t>&lt;-</w:t>
      </w:r>
      <w:r w:rsidR="007B4673">
        <w:t xml:space="preserve"> </w:t>
      </w:r>
      <w:r w:rsidRPr="008D7231">
        <w:t>save.var$Dividend_Yield[1]</w:t>
      </w:r>
    </w:p>
    <w:p w14:paraId="4DC93E3D" w14:textId="02A512FD" w:rsidR="008D7231" w:rsidRPr="008D7231" w:rsidRDefault="008D7231" w:rsidP="008D7231">
      <w:pPr>
        <w:pStyle w:val="R14"/>
      </w:pPr>
      <w:r w:rsidRPr="008D7231">
        <w:t>&gt; s.sq2</w:t>
      </w:r>
      <w:r w:rsidR="007B4673">
        <w:t xml:space="preserve"> </w:t>
      </w:r>
      <w:r w:rsidRPr="008D7231">
        <w:t>&lt;-</w:t>
      </w:r>
      <w:r w:rsidR="007B4673">
        <w:t xml:space="preserve"> </w:t>
      </w:r>
      <w:r w:rsidRPr="008D7231">
        <w:t>save.var$Dividend_Yield[2]</w:t>
      </w:r>
    </w:p>
    <w:p w14:paraId="3C658E91" w14:textId="77777777" w:rsidR="008D7231" w:rsidRPr="008D7231" w:rsidRDefault="008D7231" w:rsidP="008D7231">
      <w:pPr>
        <w:pStyle w:val="R14"/>
      </w:pPr>
      <w:r w:rsidRPr="008D7231">
        <w:t xml:space="preserve">   </w:t>
      </w:r>
    </w:p>
    <w:p w14:paraId="71A733A2" w14:textId="77777777" w:rsidR="00741121" w:rsidRDefault="008D7231" w:rsidP="008D7231">
      <w:pPr>
        <w:pStyle w:val="R14"/>
      </w:pPr>
      <w:r w:rsidRPr="008D7231">
        <w:t>&gt; save.n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 xml:space="preserve">aggregate(formula = Dividend_Yield ~ </w:t>
      </w:r>
    </w:p>
    <w:p w14:paraId="6CC58374" w14:textId="7C14F0F7" w:rsidR="008D7231" w:rsidRPr="008D7231" w:rsidRDefault="00741121" w:rsidP="00741121">
      <w:pPr>
        <w:pStyle w:val="R14"/>
      </w:pPr>
      <w:r>
        <w:t xml:space="preserve">    </w:t>
      </w:r>
      <w:r w:rsidR="008D7231" w:rsidRPr="008D7231">
        <w:t>Exchange,</w:t>
      </w:r>
      <w:r w:rsidR="008D7231">
        <w:t xml:space="preserve"> </w:t>
      </w:r>
      <w:r w:rsidR="008D7231" w:rsidRPr="008D7231">
        <w:t>data = div, FUN = length)</w:t>
      </w:r>
    </w:p>
    <w:p w14:paraId="7050FC30" w14:textId="183E33A8" w:rsidR="008D7231" w:rsidRPr="008D7231" w:rsidRDefault="008D7231" w:rsidP="008D7231">
      <w:pPr>
        <w:pStyle w:val="R14"/>
      </w:pPr>
      <w:r w:rsidRPr="008D7231">
        <w:t>&gt; n1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>save.n$Dividend_Yield[1]</w:t>
      </w:r>
    </w:p>
    <w:p w14:paraId="6DE7B1CC" w14:textId="51C9F611" w:rsidR="008D7231" w:rsidRPr="008D7231" w:rsidRDefault="008D7231" w:rsidP="008D7231">
      <w:pPr>
        <w:pStyle w:val="R14"/>
      </w:pPr>
      <w:r w:rsidRPr="008D7231">
        <w:t>&gt; n2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>save.n$Dividend_Yield[2]</w:t>
      </w:r>
    </w:p>
    <w:p w14:paraId="04C2AF07" w14:textId="102AD45E" w:rsidR="008D7231" w:rsidRPr="008D7231" w:rsidRDefault="008D7231" w:rsidP="00741121">
      <w:pPr>
        <w:pStyle w:val="R14"/>
      </w:pPr>
      <w:r w:rsidRPr="008D7231">
        <w:t xml:space="preserve">    </w:t>
      </w:r>
    </w:p>
    <w:p w14:paraId="3BC15D0F" w14:textId="77777777" w:rsidR="00A614E4" w:rsidRPr="008D7231" w:rsidRDefault="00A614E4" w:rsidP="00A614E4">
      <w:pPr>
        <w:pStyle w:val="R14"/>
      </w:pPr>
      <w:r w:rsidRPr="008D7231">
        <w:t>&gt; #################</w:t>
      </w:r>
    </w:p>
    <w:p w14:paraId="041BE72A" w14:textId="77777777" w:rsidR="008D7231" w:rsidRPr="008D7231" w:rsidRDefault="008D7231" w:rsidP="008D7231">
      <w:pPr>
        <w:pStyle w:val="R14"/>
      </w:pPr>
      <w:r w:rsidRPr="008D7231">
        <w:t>&gt; #Variance unequal</w:t>
      </w:r>
    </w:p>
    <w:p w14:paraId="3D7FDA26" w14:textId="305AEAA5" w:rsidR="008D7231" w:rsidRDefault="008D7231" w:rsidP="008D7231">
      <w:pPr>
        <w:pStyle w:val="R14"/>
      </w:pPr>
      <w:r w:rsidRPr="008D7231">
        <w:t>&gt;  nu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 xml:space="preserve">(s.sq1/n1 + s.sq2/n2)^2 / ( (s.sq1/n1)^2 / </w:t>
      </w:r>
    </w:p>
    <w:p w14:paraId="6CE0BDDE" w14:textId="77777777" w:rsidR="008D7231" w:rsidRPr="008D7231" w:rsidRDefault="008D7231" w:rsidP="008D7231">
      <w:pPr>
        <w:pStyle w:val="R14"/>
      </w:pPr>
      <w:r>
        <w:t xml:space="preserve">     </w:t>
      </w:r>
      <w:r w:rsidRPr="008D7231">
        <w:t xml:space="preserve">(n1 - 1) +  (s.sq2/n2)^2 / (n2 - 1)) </w:t>
      </w:r>
    </w:p>
    <w:p w14:paraId="04E0D43B" w14:textId="77777777" w:rsidR="00021C8D" w:rsidRDefault="008D7231" w:rsidP="008D7231">
      <w:pPr>
        <w:pStyle w:val="R14"/>
      </w:pPr>
      <w:r w:rsidRPr="008D7231">
        <w:t xml:space="preserve">&gt; data.frame(ybar1, ybar2, s.sq1, s.sq2, n1, n2, nu, </w:t>
      </w:r>
    </w:p>
    <w:p w14:paraId="403A822C" w14:textId="77777777" w:rsidR="008D7231" w:rsidRPr="008D7231" w:rsidRDefault="00021C8D" w:rsidP="008D7231">
      <w:pPr>
        <w:pStyle w:val="R14"/>
      </w:pPr>
      <w:r>
        <w:t xml:space="preserve">    </w:t>
      </w:r>
      <w:r w:rsidR="008D7231" w:rsidRPr="008D7231">
        <w:t>t.quant = qt(p = 1 - alpha/2, df = nu))</w:t>
      </w:r>
    </w:p>
    <w:p w14:paraId="1FA0A84E" w14:textId="77777777" w:rsidR="008D7231" w:rsidRPr="008D7231" w:rsidRDefault="008D7231" w:rsidP="008D7231">
      <w:pPr>
        <w:pStyle w:val="R14"/>
      </w:pPr>
      <w:r w:rsidRPr="008D7231">
        <w:t xml:space="preserve">   ybar1  ybar2     s.sq1    s.sq2 n1 n2    nu t.quant</w:t>
      </w:r>
    </w:p>
    <w:p w14:paraId="71657566" w14:textId="77777777" w:rsidR="008D7231" w:rsidRPr="008D7231" w:rsidRDefault="008D7231" w:rsidP="008D7231">
      <w:pPr>
        <w:pStyle w:val="R14"/>
      </w:pPr>
      <w:r w:rsidRPr="008D7231">
        <w:t>1 0.0118 0.0206 0.0008374 0.001018 30 30 57.45   2.002</w:t>
      </w:r>
    </w:p>
    <w:p w14:paraId="5C55CBAE" w14:textId="77777777" w:rsidR="008D7231" w:rsidRPr="008D7231" w:rsidRDefault="008D7231" w:rsidP="008D7231">
      <w:pPr>
        <w:pStyle w:val="R14"/>
      </w:pPr>
      <w:r w:rsidRPr="008D7231">
        <w:t xml:space="preserve"> </w:t>
      </w:r>
    </w:p>
    <w:p w14:paraId="6273B557" w14:textId="6DD58AD7" w:rsidR="008D7231" w:rsidRDefault="008D7231" w:rsidP="008D7231">
      <w:pPr>
        <w:pStyle w:val="R14"/>
      </w:pPr>
      <w:r w:rsidRPr="008D7231">
        <w:t>&gt; lower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 xml:space="preserve">ybar1 - ybar2 - qt(p = 1 - alpha/2, df = nu) * </w:t>
      </w:r>
    </w:p>
    <w:p w14:paraId="0C00B05D" w14:textId="77777777" w:rsidR="008D7231" w:rsidRPr="008D7231" w:rsidRDefault="008D7231" w:rsidP="008D7231">
      <w:pPr>
        <w:pStyle w:val="R14"/>
      </w:pPr>
      <w:r>
        <w:t xml:space="preserve">    </w:t>
      </w:r>
      <w:r w:rsidRPr="008D7231">
        <w:t xml:space="preserve">sqrt(s.sq1/n1 + s.sq2/n2) </w:t>
      </w:r>
    </w:p>
    <w:p w14:paraId="117A8687" w14:textId="462B6E16" w:rsidR="008D7231" w:rsidRDefault="008D7231" w:rsidP="008D7231">
      <w:pPr>
        <w:pStyle w:val="R14"/>
      </w:pPr>
      <w:r w:rsidRPr="008D7231">
        <w:t>&gt; upper</w:t>
      </w:r>
      <w:r w:rsidR="00741121">
        <w:t xml:space="preserve"> </w:t>
      </w:r>
      <w:r w:rsidRPr="008D7231">
        <w:t>&lt;-</w:t>
      </w:r>
      <w:r w:rsidR="00741121">
        <w:t xml:space="preserve"> </w:t>
      </w:r>
      <w:r w:rsidRPr="008D7231">
        <w:t xml:space="preserve">ybar1 - ybar2 + qt(p = 1 - alpha/2, df = nu) * </w:t>
      </w:r>
    </w:p>
    <w:p w14:paraId="24879900" w14:textId="77777777" w:rsidR="008D7231" w:rsidRPr="008D7231" w:rsidRDefault="008D7231" w:rsidP="008D7231">
      <w:pPr>
        <w:pStyle w:val="R14"/>
      </w:pPr>
      <w:r>
        <w:t xml:space="preserve">    </w:t>
      </w:r>
      <w:r w:rsidRPr="008D7231">
        <w:t xml:space="preserve">sqrt(s.sq1/n1 + s.sq2/n2) </w:t>
      </w:r>
    </w:p>
    <w:p w14:paraId="01055212" w14:textId="77777777" w:rsidR="008D7231" w:rsidRPr="008D7231" w:rsidRDefault="008D7231" w:rsidP="008D7231">
      <w:pPr>
        <w:pStyle w:val="R14"/>
      </w:pPr>
      <w:r w:rsidRPr="008D7231">
        <w:t>&gt; data.frame(lower, upper)</w:t>
      </w:r>
    </w:p>
    <w:p w14:paraId="442A3170" w14:textId="77777777" w:rsidR="008D7231" w:rsidRPr="008D7231" w:rsidRDefault="008D7231" w:rsidP="008D7231">
      <w:pPr>
        <w:pStyle w:val="R14"/>
      </w:pPr>
      <w:r w:rsidRPr="008D7231">
        <w:t xml:space="preserve">     lower    upper</w:t>
      </w:r>
    </w:p>
    <w:p w14:paraId="21B778AC" w14:textId="77777777" w:rsidR="00707CD6" w:rsidRDefault="008D7231" w:rsidP="008D7231">
      <w:pPr>
        <w:pStyle w:val="R14"/>
      </w:pPr>
      <w:r w:rsidRPr="008D7231">
        <w:t>1 -0.02454 0.006952</w:t>
      </w:r>
    </w:p>
    <w:p w14:paraId="169D1B67" w14:textId="77777777" w:rsidR="008D7231" w:rsidRDefault="008D7231" w:rsidP="008D7231">
      <w:pPr>
        <w:pStyle w:val="R14"/>
      </w:pPr>
    </w:p>
    <w:p w14:paraId="24310BBF" w14:textId="173672A1" w:rsidR="008D7231" w:rsidRPr="0080221A" w:rsidRDefault="008D7231" w:rsidP="008D7231">
      <w:pPr>
        <w:pStyle w:val="BodyText"/>
        <w:ind w:left="720"/>
        <w:rPr>
          <w:sz w:val="40"/>
        </w:rPr>
      </w:pPr>
      <w:r>
        <w:rPr>
          <w:sz w:val="40"/>
        </w:rPr>
        <w:t xml:space="preserve">Suppose 1 = </w:t>
      </w:r>
      <w:r w:rsidR="00BD38C7">
        <w:rPr>
          <w:sz w:val="40"/>
        </w:rPr>
        <w:t xml:space="preserve">NASDAQ </w:t>
      </w:r>
      <w:r>
        <w:rPr>
          <w:sz w:val="40"/>
        </w:rPr>
        <w:t>and 2 =</w:t>
      </w:r>
      <w:r w:rsidR="00BD38C7">
        <w:rPr>
          <w:sz w:val="40"/>
        </w:rPr>
        <w:t xml:space="preserve"> NYSE</w:t>
      </w:r>
      <w:r>
        <w:rPr>
          <w:sz w:val="40"/>
        </w:rPr>
        <w:t xml:space="preserve">. Thus, the approximate 95% </w:t>
      </w:r>
      <w:r w:rsidR="0002667B">
        <w:rPr>
          <w:sz w:val="40"/>
        </w:rPr>
        <w:t>CI</w:t>
      </w:r>
      <w:r>
        <w:rPr>
          <w:sz w:val="40"/>
        </w:rPr>
        <w:t xml:space="preserve"> for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>-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is:</w:t>
      </w:r>
    </w:p>
    <w:p w14:paraId="089C6340" w14:textId="77777777" w:rsidR="008D7231" w:rsidRDefault="008D7231" w:rsidP="008D7231">
      <w:pPr>
        <w:pStyle w:val="BodyText"/>
        <w:ind w:left="720"/>
        <w:rPr>
          <w:sz w:val="40"/>
        </w:rPr>
      </w:pPr>
    </w:p>
    <w:p w14:paraId="72983EF3" w14:textId="77777777" w:rsidR="008D7231" w:rsidRPr="0080221A" w:rsidRDefault="00021C8D" w:rsidP="008D7231">
      <w:pPr>
        <w:pStyle w:val="BodyText"/>
        <w:ind w:left="1440"/>
        <w:rPr>
          <w:rFonts w:cs="Arial"/>
          <w:sz w:val="40"/>
          <w:szCs w:val="40"/>
        </w:rPr>
      </w:pPr>
      <w:r w:rsidRPr="0080221A">
        <w:rPr>
          <w:rFonts w:cs="Arial"/>
          <w:position w:val="-44"/>
          <w:sz w:val="40"/>
          <w:szCs w:val="40"/>
        </w:rPr>
        <w:object w:dxaOrig="9580" w:dyaOrig="1180" w14:anchorId="22C047DA">
          <v:shape id="_x0000_i1065" type="#_x0000_t75" style="width:479pt;height:58pt" o:ole="">
            <v:imagedata r:id="rId78" o:title=""/>
          </v:shape>
          <o:OLEObject Type="Embed" ProgID="Equation.DSMT4" ShapeID="_x0000_i1065" DrawAspect="Content" ObjectID="_1670150827" r:id="rId79"/>
        </w:object>
      </w:r>
    </w:p>
    <w:p w14:paraId="55B3F307" w14:textId="77777777" w:rsidR="008D7231" w:rsidRPr="0080221A" w:rsidRDefault="00021C8D" w:rsidP="008D7231">
      <w:pPr>
        <w:pStyle w:val="BodyText"/>
        <w:ind w:left="1440"/>
        <w:rPr>
          <w:rFonts w:cs="Arial"/>
          <w:sz w:val="40"/>
          <w:szCs w:val="40"/>
        </w:rPr>
      </w:pPr>
      <w:r w:rsidRPr="0080221A">
        <w:rPr>
          <w:rFonts w:cs="Arial"/>
          <w:position w:val="-86"/>
          <w:sz w:val="40"/>
          <w:szCs w:val="40"/>
        </w:rPr>
        <w:object w:dxaOrig="7440" w:dyaOrig="1880" w14:anchorId="45913177">
          <v:shape id="_x0000_i1066" type="#_x0000_t75" style="width:371pt;height:94pt" o:ole="">
            <v:imagedata r:id="rId80" o:title=""/>
          </v:shape>
          <o:OLEObject Type="Embed" ProgID="Equation.DSMT4" ShapeID="_x0000_i1066" DrawAspect="Content" ObjectID="_1670150828" r:id="rId81"/>
        </w:object>
      </w:r>
    </w:p>
    <w:p w14:paraId="737F2C08" w14:textId="77777777" w:rsidR="008D7231" w:rsidRPr="0080221A" w:rsidRDefault="008D7231" w:rsidP="008D7231">
      <w:pPr>
        <w:pStyle w:val="BodyText"/>
        <w:ind w:left="1440"/>
        <w:rPr>
          <w:rFonts w:cs="Arial"/>
          <w:sz w:val="40"/>
          <w:szCs w:val="40"/>
        </w:rPr>
      </w:pPr>
    </w:p>
    <w:p w14:paraId="70C91C99" w14:textId="77777777" w:rsidR="008D7231" w:rsidRPr="0080221A" w:rsidRDefault="00312BEA" w:rsidP="008D7231">
      <w:pPr>
        <w:pStyle w:val="BodyText"/>
        <w:ind w:left="144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lastRenderedPageBreak/>
        <w:t>-</w:t>
      </w:r>
      <w:r w:rsidRPr="0080221A">
        <w:rPr>
          <w:rFonts w:cs="Arial"/>
          <w:sz w:val="40"/>
          <w:szCs w:val="40"/>
        </w:rPr>
        <w:t>0.0245</w:t>
      </w:r>
      <w:r w:rsidR="008D7231">
        <w:rPr>
          <w:rFonts w:cs="Arial"/>
          <w:sz w:val="40"/>
          <w:szCs w:val="40"/>
        </w:rPr>
        <w:t>&lt;</w:t>
      </w:r>
      <w:r w:rsidR="008D7231" w:rsidRPr="0080221A">
        <w:rPr>
          <w:rFonts w:cs="Arial"/>
          <w:sz w:val="40"/>
          <w:szCs w:val="40"/>
        </w:rPr>
        <w:t xml:space="preserve"> </w:t>
      </w:r>
      <w:r w:rsidR="008D7231" w:rsidRPr="0080221A">
        <w:rPr>
          <w:rFonts w:cs="Arial"/>
          <w:sz w:val="40"/>
          <w:szCs w:val="40"/>
        </w:rPr>
        <w:sym w:font="Symbol" w:char="F06D"/>
      </w:r>
      <w:r w:rsidR="008D7231" w:rsidRPr="0080221A">
        <w:rPr>
          <w:rFonts w:cs="Arial"/>
          <w:sz w:val="40"/>
          <w:szCs w:val="40"/>
          <w:vertAlign w:val="subscript"/>
        </w:rPr>
        <w:t>1</w:t>
      </w:r>
      <w:r w:rsidR="008D7231" w:rsidRPr="0080221A">
        <w:rPr>
          <w:rFonts w:cs="Arial"/>
          <w:sz w:val="40"/>
          <w:szCs w:val="40"/>
        </w:rPr>
        <w:t xml:space="preserve"> - </w:t>
      </w:r>
      <w:r w:rsidR="008D7231" w:rsidRPr="0080221A">
        <w:rPr>
          <w:rFonts w:cs="Arial"/>
          <w:sz w:val="40"/>
          <w:szCs w:val="40"/>
        </w:rPr>
        <w:sym w:font="Symbol" w:char="F06D"/>
      </w:r>
      <w:r w:rsidR="008D7231" w:rsidRPr="0080221A">
        <w:rPr>
          <w:rFonts w:cs="Arial"/>
          <w:sz w:val="40"/>
          <w:szCs w:val="40"/>
          <w:vertAlign w:val="subscript"/>
        </w:rPr>
        <w:t>2</w:t>
      </w:r>
      <w:r w:rsidR="008D7231" w:rsidRPr="0080221A">
        <w:rPr>
          <w:rFonts w:cs="Arial"/>
          <w:sz w:val="40"/>
          <w:szCs w:val="40"/>
        </w:rPr>
        <w:t xml:space="preserve"> </w:t>
      </w:r>
      <w:r w:rsidR="008D7231">
        <w:rPr>
          <w:rFonts w:cs="Arial"/>
          <w:sz w:val="40"/>
          <w:szCs w:val="40"/>
        </w:rPr>
        <w:t>&lt;</w:t>
      </w:r>
      <w:r w:rsidR="008D7231" w:rsidRPr="0080221A">
        <w:rPr>
          <w:rFonts w:cs="Arial"/>
          <w:sz w:val="40"/>
          <w:szCs w:val="40"/>
        </w:rPr>
        <w:t xml:space="preserve"> </w:t>
      </w:r>
      <w:r w:rsidRPr="0080221A">
        <w:rPr>
          <w:rFonts w:cs="Arial"/>
          <w:sz w:val="40"/>
          <w:szCs w:val="40"/>
        </w:rPr>
        <w:t>0.0070</w:t>
      </w:r>
    </w:p>
    <w:p w14:paraId="6E5B16C9" w14:textId="77777777" w:rsidR="008D7231" w:rsidRPr="0080221A" w:rsidRDefault="008D7231" w:rsidP="008D7231">
      <w:pPr>
        <w:pStyle w:val="BodyText"/>
        <w:ind w:left="1440"/>
        <w:rPr>
          <w:rFonts w:cs="Arial"/>
          <w:sz w:val="40"/>
          <w:szCs w:val="40"/>
        </w:rPr>
      </w:pPr>
    </w:p>
    <w:p w14:paraId="37860AF1" w14:textId="77777777" w:rsidR="008D7231" w:rsidRDefault="008D7231" w:rsidP="008D7231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I am 95% confident that the difference in dividend yields between the</w:t>
      </w:r>
      <w:r w:rsidR="00BD38C7">
        <w:rPr>
          <w:rFonts w:cs="Arial"/>
          <w:sz w:val="40"/>
          <w:szCs w:val="40"/>
        </w:rPr>
        <w:t xml:space="preserve"> NASDAQ and NYSE is between -2.45</w:t>
      </w:r>
      <w:r>
        <w:rPr>
          <w:rFonts w:cs="Arial"/>
          <w:sz w:val="40"/>
          <w:szCs w:val="40"/>
        </w:rPr>
        <w:t xml:space="preserve">% and </w:t>
      </w:r>
      <w:r w:rsidR="00BD38C7">
        <w:rPr>
          <w:rFonts w:cs="Arial"/>
          <w:sz w:val="40"/>
          <w:szCs w:val="40"/>
        </w:rPr>
        <w:t>0.7</w:t>
      </w:r>
      <w:r>
        <w:rPr>
          <w:rFonts w:cs="Arial"/>
          <w:sz w:val="40"/>
          <w:szCs w:val="40"/>
        </w:rPr>
        <w:t xml:space="preserve">%.  </w:t>
      </w:r>
    </w:p>
    <w:p w14:paraId="2C5E8503" w14:textId="77777777" w:rsidR="008D7231" w:rsidRDefault="008D7231" w:rsidP="008D7231">
      <w:pPr>
        <w:pStyle w:val="BodyText"/>
        <w:ind w:left="720"/>
        <w:rPr>
          <w:rFonts w:cs="Arial"/>
          <w:sz w:val="40"/>
          <w:szCs w:val="40"/>
        </w:rPr>
      </w:pPr>
    </w:p>
    <w:p w14:paraId="4121862D" w14:textId="77777777" w:rsidR="008D7231" w:rsidRDefault="008D7231" w:rsidP="008D7231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Below is </w:t>
      </w:r>
      <w:r w:rsidR="00021C8D">
        <w:rPr>
          <w:rFonts w:cs="Arial"/>
          <w:sz w:val="40"/>
          <w:szCs w:val="40"/>
        </w:rPr>
        <w:t>an</w:t>
      </w:r>
      <w:r>
        <w:rPr>
          <w:rFonts w:cs="Arial"/>
          <w:sz w:val="40"/>
          <w:szCs w:val="40"/>
        </w:rPr>
        <w:t xml:space="preserve"> easier way to perform the calculations in R:</w:t>
      </w:r>
    </w:p>
    <w:p w14:paraId="3E254E21" w14:textId="77777777" w:rsidR="008D7231" w:rsidRDefault="008D7231" w:rsidP="008D7231">
      <w:pPr>
        <w:pStyle w:val="R14"/>
      </w:pPr>
    </w:p>
    <w:p w14:paraId="38332367" w14:textId="77777777" w:rsidR="008D7231" w:rsidRDefault="008D7231" w:rsidP="008D7231">
      <w:pPr>
        <w:pStyle w:val="R14"/>
      </w:pPr>
      <w:r w:rsidRPr="008D7231">
        <w:t xml:space="preserve">&gt; t.test(formula = Dividend_Yield ~ Exchange, data = div, </w:t>
      </w:r>
    </w:p>
    <w:p w14:paraId="1CE1F0F9" w14:textId="77777777" w:rsidR="008D7231" w:rsidRPr="008D7231" w:rsidRDefault="008D7231" w:rsidP="008D7231">
      <w:pPr>
        <w:pStyle w:val="R14"/>
      </w:pPr>
      <w:r>
        <w:t xml:space="preserve">    </w:t>
      </w:r>
      <w:r w:rsidRPr="008D7231">
        <w:t xml:space="preserve">var.equal = FALSE, conf.level = 0.95) </w:t>
      </w:r>
    </w:p>
    <w:p w14:paraId="22E65008" w14:textId="77777777" w:rsidR="008D7231" w:rsidRPr="008D7231" w:rsidRDefault="008D7231" w:rsidP="008D7231">
      <w:pPr>
        <w:pStyle w:val="R14"/>
      </w:pPr>
    </w:p>
    <w:p w14:paraId="789918FF" w14:textId="77777777" w:rsidR="008D7231" w:rsidRPr="008D7231" w:rsidRDefault="008D7231" w:rsidP="008D7231">
      <w:pPr>
        <w:pStyle w:val="R14"/>
      </w:pPr>
      <w:r w:rsidRPr="008D7231">
        <w:t xml:space="preserve">        Welch Two Sample t-test</w:t>
      </w:r>
    </w:p>
    <w:p w14:paraId="2460E387" w14:textId="77777777" w:rsidR="008D7231" w:rsidRPr="008D7231" w:rsidRDefault="008D7231" w:rsidP="008D7231">
      <w:pPr>
        <w:pStyle w:val="R14"/>
      </w:pPr>
    </w:p>
    <w:p w14:paraId="3405734E" w14:textId="77777777" w:rsidR="008D7231" w:rsidRPr="008D7231" w:rsidRDefault="008D7231" w:rsidP="008D7231">
      <w:pPr>
        <w:pStyle w:val="R14"/>
      </w:pPr>
      <w:r w:rsidRPr="008D7231">
        <w:t xml:space="preserve">data:  Dividend_Yield by Exchange </w:t>
      </w:r>
    </w:p>
    <w:p w14:paraId="50255931" w14:textId="77777777" w:rsidR="008D7231" w:rsidRPr="008D7231" w:rsidRDefault="008D7231" w:rsidP="008D7231">
      <w:pPr>
        <w:pStyle w:val="R14"/>
      </w:pPr>
      <w:r w:rsidRPr="008D7231">
        <w:t>t = -1.118, df = 57.45, p-value = 0.2682</w:t>
      </w:r>
    </w:p>
    <w:p w14:paraId="43DB8F2F" w14:textId="77777777" w:rsidR="008D7231" w:rsidRDefault="008D7231" w:rsidP="008D7231">
      <w:pPr>
        <w:pStyle w:val="R14"/>
      </w:pPr>
      <w:r w:rsidRPr="008D7231">
        <w:t xml:space="preserve">alternative hypothesis: true difference in means is not </w:t>
      </w:r>
    </w:p>
    <w:p w14:paraId="5910C481" w14:textId="77777777" w:rsidR="008D7231" w:rsidRPr="008D7231" w:rsidRDefault="008D7231" w:rsidP="008D7231">
      <w:pPr>
        <w:pStyle w:val="R14"/>
      </w:pPr>
      <w:r>
        <w:t xml:space="preserve">  </w:t>
      </w:r>
      <w:r w:rsidRPr="008D7231">
        <w:t xml:space="preserve">equal to 0 </w:t>
      </w:r>
    </w:p>
    <w:p w14:paraId="734F7F2C" w14:textId="77777777" w:rsidR="008D7231" w:rsidRPr="008D7231" w:rsidRDefault="008D7231" w:rsidP="008D7231">
      <w:pPr>
        <w:pStyle w:val="R14"/>
      </w:pPr>
      <w:r w:rsidRPr="008D7231">
        <w:t>95 percent confidence interval:</w:t>
      </w:r>
    </w:p>
    <w:p w14:paraId="4BCEB3EB" w14:textId="77777777" w:rsidR="008D7231" w:rsidRPr="008D7231" w:rsidRDefault="008D7231" w:rsidP="008D7231">
      <w:pPr>
        <w:pStyle w:val="R14"/>
      </w:pPr>
      <w:r w:rsidRPr="008D7231">
        <w:t xml:space="preserve"> -0.024539  0.006952 </w:t>
      </w:r>
    </w:p>
    <w:p w14:paraId="53D91ECE" w14:textId="77777777" w:rsidR="008D7231" w:rsidRPr="008D7231" w:rsidRDefault="008D7231" w:rsidP="008D7231">
      <w:pPr>
        <w:pStyle w:val="R14"/>
      </w:pPr>
      <w:r w:rsidRPr="008D7231">
        <w:t>sample estimates:</w:t>
      </w:r>
    </w:p>
    <w:p w14:paraId="4B7F95E8" w14:textId="77777777" w:rsidR="008D7231" w:rsidRPr="008D7231" w:rsidRDefault="008D7231" w:rsidP="008D7231">
      <w:pPr>
        <w:pStyle w:val="R14"/>
      </w:pPr>
      <w:r w:rsidRPr="008D7231">
        <w:t xml:space="preserve">mean in group NASDAQ   mean in group NYSE </w:t>
      </w:r>
    </w:p>
    <w:p w14:paraId="78A6D3A6" w14:textId="77777777" w:rsidR="008D7231" w:rsidRDefault="008D7231" w:rsidP="008D7231">
      <w:pPr>
        <w:pStyle w:val="R14"/>
      </w:pPr>
      <w:r w:rsidRPr="008D7231">
        <w:t xml:space="preserve">              0.0118               0.0206</w:t>
      </w:r>
    </w:p>
    <w:p w14:paraId="33127680" w14:textId="77777777" w:rsidR="00A10212" w:rsidRDefault="00A10212" w:rsidP="009D1D02">
      <w:pPr>
        <w:pStyle w:val="BodyText"/>
        <w:ind w:left="720"/>
        <w:rPr>
          <w:sz w:val="40"/>
        </w:rPr>
      </w:pPr>
    </w:p>
    <w:p w14:paraId="6658D541" w14:textId="77777777" w:rsidR="00707CD6" w:rsidRDefault="00021C8D" w:rsidP="009D1D02">
      <w:pPr>
        <w:pStyle w:val="BodyText"/>
        <w:ind w:left="720"/>
        <w:rPr>
          <w:sz w:val="40"/>
        </w:rPr>
      </w:pPr>
      <w:r>
        <w:rPr>
          <w:sz w:val="40"/>
        </w:rPr>
        <w:t xml:space="preserve">Notice that NASDAQ’s mean is listed first at the end of the output. This means that the first population mean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represents NASDAQ.  </w:t>
      </w:r>
    </w:p>
    <w:p w14:paraId="78FA06C3" w14:textId="77777777" w:rsidR="00021C8D" w:rsidRDefault="00021C8D" w:rsidP="009D1D02">
      <w:pPr>
        <w:pStyle w:val="BodyText"/>
        <w:ind w:left="720"/>
        <w:rPr>
          <w:sz w:val="40"/>
        </w:rPr>
      </w:pPr>
    </w:p>
    <w:p w14:paraId="2AE2531D" w14:textId="77777777" w:rsidR="009D1D02" w:rsidRDefault="009D1D02" w:rsidP="009D1D02">
      <w:pPr>
        <w:pStyle w:val="BodyText"/>
        <w:ind w:left="720"/>
        <w:rPr>
          <w:rFonts w:cs="Arial"/>
          <w:sz w:val="40"/>
          <w:szCs w:val="40"/>
        </w:rPr>
      </w:pPr>
      <w:r w:rsidRPr="0080221A">
        <w:rPr>
          <w:rFonts w:cs="Arial"/>
          <w:sz w:val="40"/>
          <w:szCs w:val="40"/>
          <w:u w:val="single"/>
        </w:rPr>
        <w:t>Question</w:t>
      </w:r>
      <w:r>
        <w:rPr>
          <w:rFonts w:cs="Arial"/>
          <w:sz w:val="40"/>
          <w:szCs w:val="40"/>
          <w:u w:val="single"/>
        </w:rPr>
        <w:t>s</w:t>
      </w:r>
      <w:r w:rsidRPr="0080221A">
        <w:rPr>
          <w:rFonts w:cs="Arial"/>
          <w:sz w:val="40"/>
          <w:szCs w:val="40"/>
        </w:rPr>
        <w:t>:</w:t>
      </w:r>
      <w:r>
        <w:rPr>
          <w:rFonts w:cs="Arial"/>
          <w:sz w:val="40"/>
          <w:szCs w:val="40"/>
        </w:rPr>
        <w:t xml:space="preserve"> </w:t>
      </w:r>
    </w:p>
    <w:p w14:paraId="479B4525" w14:textId="77777777" w:rsidR="009D1D02" w:rsidRDefault="009D1D02" w:rsidP="009D1D02">
      <w:pPr>
        <w:pStyle w:val="BodyText"/>
        <w:numPr>
          <w:ilvl w:val="0"/>
          <w:numId w:val="8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Is there sufficient evidence to indicate a difference in the mean dividend yields between companies listed on the two stock exchanges? </w:t>
      </w:r>
    </w:p>
    <w:p w14:paraId="2AB86C77" w14:textId="727166CF" w:rsidR="009D1D02" w:rsidRDefault="009D1D02" w:rsidP="009D1D02">
      <w:pPr>
        <w:pStyle w:val="BodyText"/>
        <w:numPr>
          <w:ilvl w:val="0"/>
          <w:numId w:val="8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What are the populations? </w:t>
      </w:r>
    </w:p>
    <w:p w14:paraId="0025EAC6" w14:textId="77777777" w:rsidR="009D1D02" w:rsidRPr="009C4193" w:rsidRDefault="009D1D02" w:rsidP="009D1D02">
      <w:pPr>
        <w:pStyle w:val="BodyText"/>
        <w:numPr>
          <w:ilvl w:val="0"/>
          <w:numId w:val="8"/>
        </w:numPr>
        <w:rPr>
          <w:rFonts w:cs="Arial"/>
          <w:sz w:val="40"/>
          <w:szCs w:val="40"/>
        </w:rPr>
      </w:pPr>
      <w:r w:rsidRPr="009C4193">
        <w:rPr>
          <w:sz w:val="40"/>
          <w:szCs w:val="40"/>
        </w:rPr>
        <w:lastRenderedPageBreak/>
        <w:t>What would you expec</w:t>
      </w:r>
      <w:r>
        <w:rPr>
          <w:sz w:val="40"/>
          <w:szCs w:val="40"/>
        </w:rPr>
        <w:t xml:space="preserve">t the plots to look like if there was enough evidence to indicate a difference between the means? </w:t>
      </w:r>
      <w:r w:rsidRPr="009C4193">
        <w:rPr>
          <w:sz w:val="40"/>
          <w:szCs w:val="40"/>
        </w:rPr>
        <w:t xml:space="preserve">  </w:t>
      </w:r>
    </w:p>
    <w:p w14:paraId="49AC63BA" w14:textId="77777777" w:rsidR="009D1D02" w:rsidRPr="0080221A" w:rsidRDefault="009D1D02" w:rsidP="009D1D02">
      <w:pPr>
        <w:pStyle w:val="BodyText"/>
        <w:ind w:left="720"/>
        <w:rPr>
          <w:rFonts w:cs="Arial"/>
          <w:sz w:val="40"/>
          <w:szCs w:val="40"/>
        </w:rPr>
      </w:pPr>
    </w:p>
    <w:p w14:paraId="757AC071" w14:textId="0F3D79A6" w:rsidR="009D1D02" w:rsidRPr="008D1624" w:rsidRDefault="009D1D02" w:rsidP="009D1D02">
      <w:pPr>
        <w:ind w:left="720"/>
      </w:pPr>
      <w:r>
        <w:t xml:space="preserve">Remember that the confidence level DOES NOT MEAN there is a 95% probability that this </w:t>
      </w:r>
      <w:r w:rsidR="0002667B">
        <w:t>CI</w:t>
      </w:r>
      <w:r>
        <w:t xml:space="preserve"> contains </w:t>
      </w:r>
      <w:r>
        <w:sym w:font="Symbol" w:char="F06D"/>
      </w:r>
      <w:r>
        <w:rPr>
          <w:vertAlign w:val="subscript"/>
        </w:rPr>
        <w:t>1</w:t>
      </w:r>
      <w:r>
        <w:t>-</w:t>
      </w:r>
      <w:r>
        <w:sym w:font="Symbol" w:char="F06D"/>
      </w:r>
      <w:r>
        <w:rPr>
          <w:vertAlign w:val="subscript"/>
        </w:rPr>
        <w:t>2</w:t>
      </w:r>
      <w:r>
        <w:t>.  Instead, it means if many more similar samples were taken</w:t>
      </w:r>
      <w:r w:rsidR="00021C8D">
        <w:t xml:space="preserve"> and corresponding confidence intervals calculated</w:t>
      </w:r>
      <w:r>
        <w:t xml:space="preserve">, we would expect on average about 95% of the </w:t>
      </w:r>
      <w:r w:rsidR="0002667B">
        <w:t>CI</w:t>
      </w:r>
      <w:r>
        <w:t xml:space="preserve">s to contain </w:t>
      </w:r>
      <w:r w:rsidRPr="0080221A">
        <w:sym w:font="Symbol" w:char="F06D"/>
      </w:r>
      <w:r w:rsidRPr="0080221A">
        <w:rPr>
          <w:vertAlign w:val="subscript"/>
        </w:rPr>
        <w:t>1</w:t>
      </w:r>
      <w:r w:rsidRPr="0080221A">
        <w:t xml:space="preserve"> - </w:t>
      </w:r>
      <w:r w:rsidRPr="0080221A">
        <w:sym w:font="Symbol" w:char="F06D"/>
      </w:r>
      <w:r w:rsidRPr="0080221A">
        <w:rPr>
          <w:vertAlign w:val="subscript"/>
        </w:rPr>
        <w:t>2</w:t>
      </w:r>
      <w:r>
        <w:t xml:space="preserve">.  </w:t>
      </w:r>
    </w:p>
    <w:p w14:paraId="0135B088" w14:textId="77777777" w:rsidR="009D1D02" w:rsidRPr="0080221A" w:rsidRDefault="009D1D02" w:rsidP="009D1D02">
      <w:pPr>
        <w:pStyle w:val="BodyText"/>
        <w:ind w:left="720"/>
        <w:rPr>
          <w:rFonts w:cs="Arial"/>
          <w:sz w:val="40"/>
          <w:szCs w:val="40"/>
        </w:rPr>
      </w:pPr>
    </w:p>
    <w:p w14:paraId="03C20017" w14:textId="77777777" w:rsidR="009D1D02" w:rsidRDefault="004D4188" w:rsidP="009D1D02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Suppose the data was in the following form:</w:t>
      </w:r>
    </w:p>
    <w:p w14:paraId="448A2C0D" w14:textId="77777777" w:rsidR="004D4188" w:rsidRDefault="004D4188" w:rsidP="009D1D02">
      <w:pPr>
        <w:pStyle w:val="BodyText"/>
        <w:ind w:left="720"/>
        <w:rPr>
          <w:rFonts w:cs="Arial"/>
          <w:sz w:val="40"/>
          <w:szCs w:val="40"/>
        </w:rPr>
      </w:pPr>
    </w:p>
    <w:p w14:paraId="03C8CED1" w14:textId="62D15809" w:rsidR="004D4188" w:rsidRPr="004D4188" w:rsidRDefault="004D4188" w:rsidP="004D4188">
      <w:pPr>
        <w:pStyle w:val="R14"/>
        <w:ind w:left="720"/>
      </w:pPr>
      <w:r w:rsidRPr="004D4188">
        <w:t>&gt; nasdaq</w:t>
      </w:r>
      <w:r w:rsidR="00297F3D">
        <w:t xml:space="preserve"> </w:t>
      </w:r>
      <w:r w:rsidRPr="004D4188">
        <w:t>&lt;-</w:t>
      </w:r>
      <w:r w:rsidR="00297F3D">
        <w:t xml:space="preserve"> </w:t>
      </w:r>
      <w:r w:rsidRPr="004D4188">
        <w:t>div$Dividend_Yield[div$Exchange == "NASDAQ"]</w:t>
      </w:r>
    </w:p>
    <w:p w14:paraId="49B2E538" w14:textId="75401B7F" w:rsidR="004D4188" w:rsidRPr="004D4188" w:rsidRDefault="004D4188" w:rsidP="004D4188">
      <w:pPr>
        <w:pStyle w:val="R14"/>
        <w:ind w:left="720"/>
      </w:pPr>
      <w:r w:rsidRPr="004D4188">
        <w:t>&gt; nyse</w:t>
      </w:r>
      <w:r w:rsidR="00297F3D">
        <w:t xml:space="preserve"> </w:t>
      </w:r>
      <w:r w:rsidRPr="004D4188">
        <w:t>&lt;-</w:t>
      </w:r>
      <w:r w:rsidR="00297F3D">
        <w:t xml:space="preserve"> </w:t>
      </w:r>
      <w:r w:rsidRPr="004D4188">
        <w:t>div$Dividend_Yield[div$Exchange == "NYSE"]</w:t>
      </w:r>
    </w:p>
    <w:p w14:paraId="6F105F25" w14:textId="77777777" w:rsidR="004D4188" w:rsidRPr="004D4188" w:rsidRDefault="004D4188" w:rsidP="004D4188">
      <w:pPr>
        <w:pStyle w:val="R14"/>
        <w:ind w:left="720"/>
      </w:pPr>
      <w:r w:rsidRPr="004D4188">
        <w:t>&gt; head(nasdaq)</w:t>
      </w:r>
    </w:p>
    <w:p w14:paraId="621F0B6C" w14:textId="77777777" w:rsidR="004D4188" w:rsidRPr="004D4188" w:rsidRDefault="004D4188" w:rsidP="004D4188">
      <w:pPr>
        <w:pStyle w:val="R14"/>
        <w:ind w:left="720"/>
      </w:pPr>
      <w:r w:rsidRPr="004D4188">
        <w:t>[1] 0.000000 0.000000 0.000000 0.151450 0.011034 0.006115</w:t>
      </w:r>
    </w:p>
    <w:p w14:paraId="5C06072C" w14:textId="77777777" w:rsidR="004D4188" w:rsidRPr="004D4188" w:rsidRDefault="004D4188" w:rsidP="004D4188">
      <w:pPr>
        <w:pStyle w:val="R14"/>
        <w:ind w:left="720"/>
      </w:pPr>
      <w:r w:rsidRPr="004D4188">
        <w:t>&gt; head(nyse)</w:t>
      </w:r>
    </w:p>
    <w:p w14:paraId="6E4E1420" w14:textId="77777777" w:rsidR="004D4188" w:rsidRPr="0080221A" w:rsidRDefault="004D4188" w:rsidP="004D4188">
      <w:pPr>
        <w:pStyle w:val="R14"/>
        <w:ind w:left="720"/>
      </w:pPr>
      <w:r w:rsidRPr="004D4188">
        <w:t>[1] 0.000000 0.075248 0.009648 0.083810 0.052033 0.000000</w:t>
      </w:r>
    </w:p>
    <w:p w14:paraId="4466F41B" w14:textId="77777777" w:rsidR="004D4188" w:rsidRDefault="004D4188" w:rsidP="004D4188">
      <w:pPr>
        <w:pStyle w:val="R14"/>
        <w:ind w:left="720"/>
      </w:pPr>
    </w:p>
    <w:p w14:paraId="3CAF799D" w14:textId="77777777" w:rsidR="00C93536" w:rsidRDefault="00C93536" w:rsidP="00C93536">
      <w:pPr>
        <w:ind w:left="720"/>
      </w:pPr>
      <w:r>
        <w:t xml:space="preserve">The </w:t>
      </w:r>
      <w:r w:rsidRPr="00297F3D">
        <w:rPr>
          <w:rFonts w:ascii="Courier New" w:hAnsi="Courier New" w:cs="Courier New"/>
        </w:rPr>
        <w:t>t.test</w:t>
      </w:r>
      <w:r w:rsidR="00021C8D" w:rsidRPr="00297F3D">
        <w:rPr>
          <w:rFonts w:ascii="Courier New" w:hAnsi="Courier New" w:cs="Courier New"/>
        </w:rPr>
        <w:t>()</w:t>
      </w:r>
      <w:r>
        <w:t xml:space="preserve"> function can still be used to perform the test. There </w:t>
      </w:r>
      <w:r w:rsidR="00021C8D">
        <w:t>are</w:t>
      </w:r>
      <w:r>
        <w:t xml:space="preserve"> now </w:t>
      </w:r>
      <w:r w:rsidRPr="00297F3D">
        <w:rPr>
          <w:rFonts w:ascii="Courier New" w:hAnsi="Courier New" w:cs="Courier New"/>
        </w:rPr>
        <w:t>x</w:t>
      </w:r>
      <w:r>
        <w:t xml:space="preserve"> and </w:t>
      </w:r>
      <w:r w:rsidRPr="00297F3D">
        <w:rPr>
          <w:rFonts w:ascii="Courier New" w:hAnsi="Courier New" w:cs="Courier New"/>
        </w:rPr>
        <w:t>y</w:t>
      </w:r>
      <w:r>
        <w:t xml:space="preserve"> arguments where one can specify the data:</w:t>
      </w:r>
    </w:p>
    <w:p w14:paraId="32D952A7" w14:textId="77777777" w:rsidR="00C93536" w:rsidRDefault="00C93536" w:rsidP="00C93536">
      <w:pPr>
        <w:ind w:left="720"/>
      </w:pPr>
    </w:p>
    <w:p w14:paraId="5644A99B" w14:textId="77777777" w:rsidR="004D4188" w:rsidRDefault="004D4188" w:rsidP="004D4188">
      <w:pPr>
        <w:pStyle w:val="R14"/>
        <w:ind w:left="720"/>
      </w:pPr>
      <w:r w:rsidRPr="004D4188">
        <w:t xml:space="preserve">&gt; t.test(x = nasdaq, y = nyse, var.equal = FALSE, </w:t>
      </w:r>
    </w:p>
    <w:p w14:paraId="232B9074" w14:textId="77777777" w:rsidR="004D4188" w:rsidRPr="004D4188" w:rsidRDefault="004D4188" w:rsidP="004D4188">
      <w:pPr>
        <w:pStyle w:val="R14"/>
        <w:ind w:left="720"/>
      </w:pPr>
      <w:r>
        <w:t xml:space="preserve">    </w:t>
      </w:r>
      <w:r w:rsidRPr="004D4188">
        <w:t xml:space="preserve">conf.level = 0.95) </w:t>
      </w:r>
    </w:p>
    <w:p w14:paraId="59517041" w14:textId="77777777" w:rsidR="004D4188" w:rsidRPr="004D4188" w:rsidRDefault="004D4188" w:rsidP="004D4188">
      <w:pPr>
        <w:pStyle w:val="R14"/>
        <w:ind w:left="720"/>
      </w:pPr>
    </w:p>
    <w:p w14:paraId="244C5DB5" w14:textId="77777777" w:rsidR="004D4188" w:rsidRPr="004D4188" w:rsidRDefault="004D4188" w:rsidP="004D4188">
      <w:pPr>
        <w:pStyle w:val="R14"/>
        <w:ind w:left="720"/>
      </w:pPr>
      <w:r w:rsidRPr="004D4188">
        <w:t xml:space="preserve">        Welch Two Sample t-test</w:t>
      </w:r>
    </w:p>
    <w:p w14:paraId="20B3B868" w14:textId="77777777" w:rsidR="004D4188" w:rsidRPr="004D4188" w:rsidRDefault="004D4188" w:rsidP="004D4188">
      <w:pPr>
        <w:pStyle w:val="R14"/>
        <w:ind w:left="720"/>
      </w:pPr>
    </w:p>
    <w:p w14:paraId="29B6247B" w14:textId="77777777" w:rsidR="004D4188" w:rsidRPr="004D4188" w:rsidRDefault="004D4188" w:rsidP="004D4188">
      <w:pPr>
        <w:pStyle w:val="R14"/>
        <w:ind w:left="720"/>
      </w:pPr>
      <w:r w:rsidRPr="004D4188">
        <w:t xml:space="preserve">data:  nasdaq and nyse </w:t>
      </w:r>
    </w:p>
    <w:p w14:paraId="4BA24D16" w14:textId="77777777" w:rsidR="004D4188" w:rsidRPr="004D4188" w:rsidRDefault="004D4188" w:rsidP="004D4188">
      <w:pPr>
        <w:pStyle w:val="R14"/>
        <w:ind w:left="720"/>
      </w:pPr>
      <w:r w:rsidRPr="004D4188">
        <w:t>t = -1.118, df = 57.45, p-value = 0.2682</w:t>
      </w:r>
    </w:p>
    <w:p w14:paraId="2C742CFF" w14:textId="77777777" w:rsidR="004D4188" w:rsidRPr="004D4188" w:rsidRDefault="004D4188" w:rsidP="004D4188">
      <w:pPr>
        <w:pStyle w:val="R14"/>
        <w:ind w:left="720"/>
      </w:pPr>
      <w:r w:rsidRPr="004D4188">
        <w:t xml:space="preserve">alternative hypothesis: true difference in means is not equal to 0 </w:t>
      </w:r>
    </w:p>
    <w:p w14:paraId="7FEEEA9B" w14:textId="77777777" w:rsidR="004D4188" w:rsidRPr="004D4188" w:rsidRDefault="004D4188" w:rsidP="004D4188">
      <w:pPr>
        <w:pStyle w:val="R14"/>
        <w:ind w:left="720"/>
      </w:pPr>
      <w:r w:rsidRPr="004D4188">
        <w:lastRenderedPageBreak/>
        <w:t>95 percent confidence interval:</w:t>
      </w:r>
    </w:p>
    <w:p w14:paraId="0BAB3073" w14:textId="77777777" w:rsidR="004D4188" w:rsidRPr="004D4188" w:rsidRDefault="004D4188" w:rsidP="004D4188">
      <w:pPr>
        <w:pStyle w:val="R14"/>
        <w:ind w:left="720"/>
      </w:pPr>
      <w:r w:rsidRPr="004D4188">
        <w:t xml:space="preserve"> -0.024539  0.006952 </w:t>
      </w:r>
    </w:p>
    <w:p w14:paraId="416E743C" w14:textId="77777777" w:rsidR="004D4188" w:rsidRPr="004D4188" w:rsidRDefault="004D4188" w:rsidP="004D4188">
      <w:pPr>
        <w:pStyle w:val="R14"/>
        <w:ind w:left="720"/>
      </w:pPr>
      <w:r w:rsidRPr="004D4188">
        <w:t>sample estimates:</w:t>
      </w:r>
    </w:p>
    <w:p w14:paraId="456DEE13" w14:textId="77777777" w:rsidR="004D4188" w:rsidRPr="004D4188" w:rsidRDefault="004D4188" w:rsidP="004D4188">
      <w:pPr>
        <w:pStyle w:val="R14"/>
        <w:ind w:left="720"/>
      </w:pPr>
      <w:r w:rsidRPr="004D4188">
        <w:t xml:space="preserve">mean of x mean of y </w:t>
      </w:r>
    </w:p>
    <w:p w14:paraId="2553254C" w14:textId="77777777" w:rsidR="00BD19E8" w:rsidRDefault="004D4188" w:rsidP="004D4188">
      <w:pPr>
        <w:pStyle w:val="R14"/>
        <w:ind w:left="720"/>
      </w:pPr>
      <w:r w:rsidRPr="004D4188">
        <w:t xml:space="preserve">   0.0118    0.0206 </w:t>
      </w:r>
    </w:p>
    <w:p w14:paraId="01CA98A6" w14:textId="77777777" w:rsidR="00BD19E8" w:rsidRDefault="00BD19E8" w:rsidP="00BD19E8"/>
    <w:p w14:paraId="544EC915" w14:textId="77777777" w:rsidR="00BD19E8" w:rsidRDefault="00BD19E8" w:rsidP="00BD19E8"/>
    <w:p w14:paraId="6D850DFC" w14:textId="77777777" w:rsidR="009B3944" w:rsidRDefault="009B3944" w:rsidP="00BD19E8">
      <w:r>
        <w:t xml:space="preserve">What about hypothesis testing? </w:t>
      </w:r>
    </w:p>
    <w:p w14:paraId="247667D9" w14:textId="77777777" w:rsidR="009B3944" w:rsidRDefault="009B3944" w:rsidP="009B3944">
      <w:pPr>
        <w:ind w:left="720"/>
      </w:pPr>
    </w:p>
    <w:p w14:paraId="6D7AA780" w14:textId="6A6CA8E9" w:rsidR="009B3944" w:rsidRDefault="009B3944" w:rsidP="009B3944">
      <w:pPr>
        <w:ind w:left="720"/>
      </w:pPr>
      <w:r>
        <w:t xml:space="preserve">Tests can be performed using confidence intervals, test statistics, and p-values in a similar manner as we saw </w:t>
      </w:r>
      <w:r w:rsidR="00297F3D">
        <w:t>for one population mean</w:t>
      </w:r>
      <w:r>
        <w:t xml:space="preserve">. We just now use different </w:t>
      </w:r>
      <w:r w:rsidR="00021C8D">
        <w:t xml:space="preserve">formulas for </w:t>
      </w:r>
      <w:r>
        <w:t>confidence intervals and test statistics</w:t>
      </w:r>
      <w:r w:rsidR="00D328CE">
        <w:t xml:space="preserve"> than we did in the last chapter</w:t>
      </w:r>
      <w:r>
        <w:t xml:space="preserve">. </w:t>
      </w:r>
    </w:p>
    <w:p w14:paraId="1578D822" w14:textId="5B4DC216" w:rsidR="004D4188" w:rsidRDefault="004D4188" w:rsidP="00BD19E8"/>
    <w:p w14:paraId="511BBFC0" w14:textId="77777777" w:rsidR="00715B20" w:rsidRDefault="00715B20" w:rsidP="00BD19E8"/>
    <w:p w14:paraId="580842ED" w14:textId="7F27D4F1" w:rsidR="009B3944" w:rsidRDefault="009B3944" w:rsidP="009B3944">
      <w:r w:rsidRPr="00DD3C1F">
        <w:rPr>
          <w:u w:val="single"/>
        </w:rPr>
        <w:t>Example</w:t>
      </w:r>
      <w:r>
        <w:t>: Dividend Yield (</w:t>
      </w:r>
      <w:r w:rsidR="00297F3D" w:rsidRPr="00707CD6">
        <w:t>div_yield_</w:t>
      </w:r>
      <w:r w:rsidR="00297F3D">
        <w:t>inference</w:t>
      </w:r>
      <w:r w:rsidR="00297F3D" w:rsidRPr="00707CD6">
        <w:t>.</w:t>
      </w:r>
      <w:r w:rsidR="00297F3D">
        <w:t>R</w:t>
      </w:r>
      <w:r>
        <w:t>)</w:t>
      </w:r>
    </w:p>
    <w:p w14:paraId="4FFC6F3D" w14:textId="77777777" w:rsidR="009B3944" w:rsidRDefault="009B3944" w:rsidP="009B3944"/>
    <w:p w14:paraId="22445BA4" w14:textId="513E11EC" w:rsidR="009B3944" w:rsidRDefault="009B3944" w:rsidP="009B3944">
      <w:pPr>
        <w:pStyle w:val="BodyText"/>
        <w:ind w:left="720"/>
        <w:rPr>
          <w:sz w:val="40"/>
        </w:rPr>
      </w:pPr>
      <w:r>
        <w:rPr>
          <w:sz w:val="40"/>
        </w:rPr>
        <w:t xml:space="preserve">Is there a difference in average dividend yield of companies traded on the NYSE vs. NASDAQ? Perform a hypothesis test to determine if there is a difference.  </w:t>
      </w:r>
    </w:p>
    <w:p w14:paraId="6AE71555" w14:textId="77777777" w:rsidR="00715B20" w:rsidRDefault="00715B20" w:rsidP="009B3944">
      <w:pPr>
        <w:pStyle w:val="BodyText"/>
        <w:ind w:left="720"/>
        <w:rPr>
          <w:sz w:val="40"/>
        </w:rPr>
      </w:pPr>
    </w:p>
    <w:p w14:paraId="337C6C4F" w14:textId="350A6590" w:rsidR="00312BEA" w:rsidRDefault="009B3944" w:rsidP="009B3944">
      <w:pPr>
        <w:pStyle w:val="BodyText"/>
        <w:ind w:left="720"/>
        <w:rPr>
          <w:sz w:val="40"/>
        </w:rPr>
      </w:pPr>
      <w:r>
        <w:rPr>
          <w:sz w:val="40"/>
        </w:rPr>
        <w:t xml:space="preserve">Suppose 1 = </w:t>
      </w:r>
      <w:r w:rsidR="00021C8D">
        <w:rPr>
          <w:sz w:val="40"/>
        </w:rPr>
        <w:t xml:space="preserve">NASDAQ </w:t>
      </w:r>
      <w:r>
        <w:rPr>
          <w:sz w:val="40"/>
        </w:rPr>
        <w:t xml:space="preserve">and 2 = </w:t>
      </w:r>
      <w:r w:rsidR="00021C8D">
        <w:rPr>
          <w:sz w:val="40"/>
        </w:rPr>
        <w:t>NYSE</w:t>
      </w:r>
      <w:r>
        <w:rPr>
          <w:sz w:val="40"/>
        </w:rPr>
        <w:t>.</w:t>
      </w:r>
    </w:p>
    <w:p w14:paraId="4753E259" w14:textId="77777777" w:rsidR="00312BEA" w:rsidRDefault="00312BEA" w:rsidP="009B3944">
      <w:pPr>
        <w:pStyle w:val="BodyText"/>
        <w:ind w:left="720"/>
        <w:rPr>
          <w:sz w:val="40"/>
        </w:rPr>
      </w:pPr>
    </w:p>
    <w:p w14:paraId="781F4D64" w14:textId="2DE59F30" w:rsidR="009B3944" w:rsidRDefault="0002667B" w:rsidP="009B3944">
      <w:pPr>
        <w:pStyle w:val="BodyText"/>
        <w:ind w:left="720"/>
        <w:rPr>
          <w:sz w:val="40"/>
        </w:rPr>
      </w:pPr>
      <w:r>
        <w:rPr>
          <w:sz w:val="40"/>
          <w:u w:val="single"/>
        </w:rPr>
        <w:t>CI</w:t>
      </w:r>
      <w:r w:rsidR="009B3944" w:rsidRPr="000E79DA">
        <w:rPr>
          <w:sz w:val="40"/>
          <w:u w:val="single"/>
        </w:rPr>
        <w:t xml:space="preserve"> Method</w:t>
      </w:r>
      <w:r w:rsidR="009B3944">
        <w:rPr>
          <w:sz w:val="40"/>
        </w:rPr>
        <w:t xml:space="preserve"> using </w:t>
      </w:r>
      <w:r w:rsidR="009B3944">
        <w:rPr>
          <w:sz w:val="40"/>
        </w:rPr>
        <w:sym w:font="Symbol" w:char="F061"/>
      </w:r>
      <w:r w:rsidR="00312BEA">
        <w:rPr>
          <w:sz w:val="40"/>
        </w:rPr>
        <w:t xml:space="preserve"> </w:t>
      </w:r>
      <w:r w:rsidR="009B3944">
        <w:rPr>
          <w:sz w:val="40"/>
        </w:rPr>
        <w:t>=</w:t>
      </w:r>
      <w:r w:rsidR="00312BEA">
        <w:rPr>
          <w:sz w:val="40"/>
        </w:rPr>
        <w:t xml:space="preserve"> </w:t>
      </w:r>
      <w:r w:rsidR="009B3944">
        <w:rPr>
          <w:sz w:val="40"/>
        </w:rPr>
        <w:t>0.05:</w:t>
      </w:r>
    </w:p>
    <w:p w14:paraId="63E8E618" w14:textId="77777777" w:rsidR="009B3944" w:rsidRPr="00C60296" w:rsidRDefault="009B3944" w:rsidP="009B3944">
      <w:pPr>
        <w:pStyle w:val="BodyText"/>
        <w:numPr>
          <w:ilvl w:val="1"/>
          <w:numId w:val="13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78D00ECA" w14:textId="1C328585" w:rsidR="009B3944" w:rsidRDefault="009B3944" w:rsidP="009B3944">
      <w:pPr>
        <w:pStyle w:val="BodyText"/>
        <w:numPr>
          <w:ilvl w:val="1"/>
          <w:numId w:val="13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 95% </w:t>
      </w:r>
      <w:r w:rsidR="0002667B">
        <w:rPr>
          <w:rFonts w:cs="Arial"/>
          <w:sz w:val="40"/>
          <w:szCs w:val="40"/>
        </w:rPr>
        <w:t>CI</w:t>
      </w:r>
      <w:r>
        <w:rPr>
          <w:rFonts w:cs="Arial"/>
          <w:sz w:val="40"/>
          <w:szCs w:val="40"/>
        </w:rPr>
        <w:t xml:space="preserve"> is </w:t>
      </w:r>
      <w:r w:rsidR="00A10212">
        <w:rPr>
          <w:rFonts w:cs="Arial"/>
          <w:sz w:val="40"/>
          <w:szCs w:val="40"/>
        </w:rPr>
        <w:t>-</w:t>
      </w:r>
      <w:r w:rsidR="00A10212" w:rsidRPr="0080221A">
        <w:rPr>
          <w:rFonts w:cs="Arial"/>
          <w:sz w:val="40"/>
          <w:szCs w:val="40"/>
        </w:rPr>
        <w:t>0.0245</w:t>
      </w:r>
      <w:r w:rsidR="00A10212">
        <w:rPr>
          <w:rFonts w:cs="Arial"/>
          <w:sz w:val="40"/>
          <w:szCs w:val="40"/>
        </w:rPr>
        <w:t>&lt;</w:t>
      </w:r>
      <w:r w:rsidR="00A10212" w:rsidRPr="0080221A">
        <w:rPr>
          <w:rFonts w:cs="Arial"/>
          <w:sz w:val="40"/>
          <w:szCs w:val="40"/>
        </w:rPr>
        <w:t xml:space="preserve"> </w:t>
      </w:r>
      <w:r w:rsidR="00A10212" w:rsidRPr="0080221A">
        <w:rPr>
          <w:rFonts w:cs="Arial"/>
          <w:sz w:val="40"/>
          <w:szCs w:val="40"/>
        </w:rPr>
        <w:sym w:font="Symbol" w:char="F06D"/>
      </w:r>
      <w:r w:rsidR="00A10212" w:rsidRPr="0080221A">
        <w:rPr>
          <w:rFonts w:cs="Arial"/>
          <w:sz w:val="40"/>
          <w:szCs w:val="40"/>
          <w:vertAlign w:val="subscript"/>
        </w:rPr>
        <w:t>1</w:t>
      </w:r>
      <w:r w:rsidR="00A10212" w:rsidRPr="0080221A">
        <w:rPr>
          <w:rFonts w:cs="Arial"/>
          <w:sz w:val="40"/>
          <w:szCs w:val="40"/>
        </w:rPr>
        <w:t xml:space="preserve"> - </w:t>
      </w:r>
      <w:r w:rsidR="00A10212" w:rsidRPr="0080221A">
        <w:rPr>
          <w:rFonts w:cs="Arial"/>
          <w:sz w:val="40"/>
          <w:szCs w:val="40"/>
        </w:rPr>
        <w:sym w:font="Symbol" w:char="F06D"/>
      </w:r>
      <w:r w:rsidR="00A10212" w:rsidRPr="0080221A">
        <w:rPr>
          <w:rFonts w:cs="Arial"/>
          <w:sz w:val="40"/>
          <w:szCs w:val="40"/>
          <w:vertAlign w:val="subscript"/>
        </w:rPr>
        <w:t>2</w:t>
      </w:r>
      <w:r w:rsidR="00A10212" w:rsidRPr="0080221A">
        <w:rPr>
          <w:rFonts w:cs="Arial"/>
          <w:sz w:val="40"/>
          <w:szCs w:val="40"/>
        </w:rPr>
        <w:t xml:space="preserve"> </w:t>
      </w:r>
      <w:r w:rsidR="00A10212">
        <w:rPr>
          <w:rFonts w:cs="Arial"/>
          <w:sz w:val="40"/>
          <w:szCs w:val="40"/>
        </w:rPr>
        <w:t>&lt;</w:t>
      </w:r>
      <w:r w:rsidR="00A10212" w:rsidRPr="0080221A">
        <w:rPr>
          <w:rFonts w:cs="Arial"/>
          <w:sz w:val="40"/>
          <w:szCs w:val="40"/>
        </w:rPr>
        <w:t xml:space="preserve"> 0.0070</w:t>
      </w:r>
    </w:p>
    <w:p w14:paraId="60D4670C" w14:textId="77777777" w:rsidR="009B3944" w:rsidRDefault="009B3944" w:rsidP="009B3944">
      <w:pPr>
        <w:pStyle w:val="BodyText"/>
        <w:numPr>
          <w:ilvl w:val="1"/>
          <w:numId w:val="13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Do not 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since 0 is in the interval.</w:t>
      </w:r>
    </w:p>
    <w:p w14:paraId="4F822760" w14:textId="77777777" w:rsidR="009B3944" w:rsidRDefault="009B3944" w:rsidP="00D328CE">
      <w:pPr>
        <w:pStyle w:val="BodyText"/>
        <w:numPr>
          <w:ilvl w:val="1"/>
          <w:numId w:val="13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lastRenderedPageBreak/>
        <w:t xml:space="preserve">There is not sufficient evidence to indicate a difference between the mean dividend yields for companies traded on the two stock exchanges.  </w:t>
      </w:r>
    </w:p>
    <w:p w14:paraId="4F2D7CEB" w14:textId="77777777" w:rsidR="009B3944" w:rsidRDefault="009B3944" w:rsidP="009B3944">
      <w:pPr>
        <w:pStyle w:val="BodyText"/>
        <w:rPr>
          <w:rFonts w:cs="Arial"/>
          <w:sz w:val="40"/>
          <w:szCs w:val="40"/>
        </w:rPr>
      </w:pPr>
    </w:p>
    <w:p w14:paraId="1F1E248E" w14:textId="77777777" w:rsidR="009B3944" w:rsidRDefault="009B3944" w:rsidP="009B3944">
      <w:pPr>
        <w:pStyle w:val="BodyText"/>
        <w:rPr>
          <w:rFonts w:cs="Arial"/>
          <w:sz w:val="40"/>
          <w:szCs w:val="40"/>
        </w:rPr>
      </w:pPr>
    </w:p>
    <w:p w14:paraId="626D259D" w14:textId="77777777" w:rsidR="009B3944" w:rsidRDefault="009B3944" w:rsidP="009B3944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Of course, you could also do the hypothesis test using the test statistic and p-value methods.  </w:t>
      </w:r>
    </w:p>
    <w:p w14:paraId="1048E38F" w14:textId="77777777" w:rsidR="009B3944" w:rsidRPr="00C60296" w:rsidRDefault="009B3944" w:rsidP="009B3944">
      <w:pPr>
        <w:pStyle w:val="BodyText"/>
        <w:rPr>
          <w:rFonts w:cs="Arial"/>
          <w:sz w:val="40"/>
          <w:szCs w:val="40"/>
        </w:rPr>
      </w:pPr>
    </w:p>
    <w:p w14:paraId="574EB186" w14:textId="77777777" w:rsidR="009B3944" w:rsidRDefault="009B3944" w:rsidP="009B3944">
      <w:pPr>
        <w:pStyle w:val="BodyText"/>
        <w:ind w:left="720"/>
        <w:rPr>
          <w:rFonts w:cs="Arial"/>
          <w:sz w:val="40"/>
          <w:szCs w:val="40"/>
        </w:rPr>
      </w:pPr>
      <w:r w:rsidRPr="00C60296">
        <w:rPr>
          <w:rFonts w:cs="Arial"/>
          <w:sz w:val="40"/>
          <w:szCs w:val="40"/>
          <w:u w:val="single"/>
        </w:rPr>
        <w:t>Test statistic</w:t>
      </w:r>
      <w:r w:rsidRPr="00C60296">
        <w:rPr>
          <w:rFonts w:cs="Arial"/>
          <w:sz w:val="40"/>
          <w:szCs w:val="40"/>
        </w:rPr>
        <w:t xml:space="preserve">: </w:t>
      </w:r>
      <w:r w:rsidR="00D328CE">
        <w:rPr>
          <w:rFonts w:cs="Arial"/>
          <w:sz w:val="40"/>
          <w:szCs w:val="40"/>
        </w:rPr>
        <w:t>Earlier, w</w:t>
      </w:r>
      <w:r w:rsidRPr="00C60296">
        <w:rPr>
          <w:rFonts w:cs="Arial"/>
          <w:sz w:val="40"/>
          <w:szCs w:val="40"/>
        </w:rPr>
        <w:t xml:space="preserve">e saw that </w:t>
      </w:r>
    </w:p>
    <w:p w14:paraId="00FD53F3" w14:textId="77777777" w:rsidR="009B3944" w:rsidRPr="00C60296" w:rsidRDefault="009B3944" w:rsidP="009B3944">
      <w:pPr>
        <w:pStyle w:val="BodyText"/>
        <w:ind w:left="720"/>
        <w:rPr>
          <w:rFonts w:cs="Arial"/>
          <w:sz w:val="40"/>
          <w:szCs w:val="40"/>
        </w:rPr>
      </w:pPr>
    </w:p>
    <w:p w14:paraId="118A44D5" w14:textId="39595314" w:rsidR="009B3944" w:rsidRPr="00C60296" w:rsidRDefault="00715B20" w:rsidP="009B3944">
      <w:pPr>
        <w:pStyle w:val="BodyText"/>
        <w:ind w:left="1440"/>
        <w:rPr>
          <w:sz w:val="40"/>
          <w:szCs w:val="40"/>
        </w:rPr>
      </w:pPr>
      <w:r w:rsidRPr="00C60296">
        <w:rPr>
          <w:position w:val="-112"/>
          <w:sz w:val="40"/>
          <w:szCs w:val="40"/>
        </w:rPr>
        <w:object w:dxaOrig="7800" w:dyaOrig="2439" w14:anchorId="6E236FB4">
          <v:shape id="_x0000_i1067" type="#_x0000_t75" style="width:389pt;height:122pt" o:ole="">
            <v:imagedata r:id="rId82" o:title=""/>
          </v:shape>
          <o:OLEObject Type="Embed" ProgID="Equation.DSMT4" ShapeID="_x0000_i1067" DrawAspect="Content" ObjectID="_1670150829" r:id="rId83"/>
        </w:object>
      </w:r>
    </w:p>
    <w:p w14:paraId="007F51A9" w14:textId="77777777" w:rsidR="009B3944" w:rsidRPr="00C60296" w:rsidRDefault="009B3944" w:rsidP="009B3944">
      <w:pPr>
        <w:pStyle w:val="BodyText"/>
        <w:ind w:left="720"/>
        <w:rPr>
          <w:sz w:val="40"/>
          <w:szCs w:val="40"/>
        </w:rPr>
      </w:pPr>
    </w:p>
    <w:p w14:paraId="2F6C7ACD" w14:textId="77777777" w:rsidR="009B3944" w:rsidRPr="00C60296" w:rsidRDefault="009B3944" w:rsidP="009B3944">
      <w:pPr>
        <w:pStyle w:val="BodyText"/>
        <w:ind w:left="1440"/>
        <w:rPr>
          <w:sz w:val="40"/>
          <w:szCs w:val="40"/>
        </w:rPr>
      </w:pPr>
      <w:r w:rsidRPr="00C60296">
        <w:rPr>
          <w:sz w:val="40"/>
          <w:szCs w:val="40"/>
        </w:rPr>
        <w:t xml:space="preserve">where </w:t>
      </w:r>
      <w:r w:rsidRPr="0097600C">
        <w:rPr>
          <w:position w:val="-116"/>
        </w:rPr>
        <w:object w:dxaOrig="3960" w:dyaOrig="2520" w14:anchorId="6081458C">
          <v:shape id="_x0000_i1068" type="#_x0000_t75" style="width:199pt;height:125pt" o:ole="">
            <v:imagedata r:id="rId59" o:title=""/>
          </v:shape>
          <o:OLEObject Type="Embed" ProgID="Equation.DSMT4" ShapeID="_x0000_i1068" DrawAspect="Content" ObjectID="_1670150830" r:id="rId84"/>
        </w:object>
      </w:r>
    </w:p>
    <w:p w14:paraId="6FAFE7B8" w14:textId="77777777" w:rsidR="009B3944" w:rsidRPr="00C60296" w:rsidRDefault="009B3944" w:rsidP="009B3944">
      <w:pPr>
        <w:pStyle w:val="BodyText"/>
        <w:ind w:left="1440"/>
        <w:rPr>
          <w:sz w:val="40"/>
          <w:szCs w:val="40"/>
        </w:rPr>
      </w:pPr>
    </w:p>
    <w:p w14:paraId="4A59785A" w14:textId="77777777" w:rsidR="00D328CE" w:rsidRDefault="009B3944" w:rsidP="009B3944">
      <w:pPr>
        <w:pStyle w:val="BodyText"/>
        <w:ind w:left="1440"/>
        <w:rPr>
          <w:sz w:val="40"/>
        </w:rPr>
      </w:pPr>
      <w:r>
        <w:rPr>
          <w:sz w:val="40"/>
          <w:szCs w:val="40"/>
        </w:rPr>
        <w:t xml:space="preserve">Notice that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is </w:t>
      </w:r>
      <w:r w:rsidR="00D328CE">
        <w:rPr>
          <w:sz w:val="40"/>
        </w:rPr>
        <w:t xml:space="preserve">almost always replaced with 0 to reflect a null hypothesis test of </w:t>
      </w: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= 0 or 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</w:t>
      </w:r>
      <w:r>
        <w:rPr>
          <w:sz w:val="40"/>
        </w:rPr>
        <w:sym w:font="Symbol" w:char="F0A3"/>
      </w:r>
      <w:r>
        <w:rPr>
          <w:sz w:val="40"/>
        </w:rPr>
        <w:t xml:space="preserve"> 0 or 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</w:t>
      </w:r>
      <w:r>
        <w:rPr>
          <w:sz w:val="40"/>
        </w:rPr>
        <w:sym w:font="Symbol" w:char="F0B3"/>
      </w:r>
      <w:r>
        <w:rPr>
          <w:sz w:val="40"/>
        </w:rPr>
        <w:t xml:space="preserve"> 0.</w:t>
      </w:r>
    </w:p>
    <w:p w14:paraId="656AEDEF" w14:textId="77777777" w:rsidR="009B3944" w:rsidRDefault="009B3944" w:rsidP="009B3944">
      <w:pPr>
        <w:pStyle w:val="BodyText"/>
        <w:ind w:left="1440"/>
        <w:rPr>
          <w:rFonts w:cs="Arial"/>
          <w:sz w:val="40"/>
          <w:szCs w:val="40"/>
        </w:rPr>
      </w:pPr>
    </w:p>
    <w:p w14:paraId="5236D07A" w14:textId="77777777" w:rsidR="009D130E" w:rsidRDefault="009D130E" w:rsidP="009B3944">
      <w:pPr>
        <w:pStyle w:val="BodyText"/>
        <w:ind w:left="144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What is the test statistic? </w:t>
      </w:r>
    </w:p>
    <w:p w14:paraId="1BE8AC51" w14:textId="77777777" w:rsidR="009D130E" w:rsidRDefault="009D130E" w:rsidP="009B3944">
      <w:pPr>
        <w:pStyle w:val="BodyText"/>
        <w:ind w:left="1440"/>
        <w:rPr>
          <w:rFonts w:cs="Arial"/>
          <w:sz w:val="40"/>
          <w:szCs w:val="40"/>
        </w:rPr>
      </w:pPr>
    </w:p>
    <w:p w14:paraId="48276AA7" w14:textId="77777777" w:rsidR="0084006A" w:rsidRDefault="0084006A" w:rsidP="009B3944">
      <w:pPr>
        <w:pStyle w:val="BodyText"/>
        <w:ind w:left="144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What are the critical values for two-tail, left-tail, and right-tail tests?</w:t>
      </w:r>
    </w:p>
    <w:p w14:paraId="2B337098" w14:textId="77777777" w:rsidR="0084006A" w:rsidRPr="00C60296" w:rsidRDefault="0084006A" w:rsidP="009B3944">
      <w:pPr>
        <w:pStyle w:val="BodyText"/>
        <w:ind w:left="1440"/>
        <w:rPr>
          <w:rFonts w:cs="Arial"/>
          <w:sz w:val="40"/>
          <w:szCs w:val="40"/>
        </w:rPr>
      </w:pPr>
    </w:p>
    <w:p w14:paraId="6F734E95" w14:textId="193424AB" w:rsidR="0055415F" w:rsidRDefault="009B3944" w:rsidP="009B3944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  <w:u w:val="single"/>
        </w:rPr>
        <w:t>P-value</w:t>
      </w:r>
      <w:r w:rsidR="0055415F">
        <w:rPr>
          <w:rFonts w:cs="Arial"/>
          <w:sz w:val="40"/>
          <w:szCs w:val="40"/>
          <w:u w:val="single"/>
        </w:rPr>
        <w:t xml:space="preserve"> for two-tail test</w:t>
      </w:r>
      <w:r w:rsidRPr="00C60296">
        <w:rPr>
          <w:rFonts w:cs="Arial"/>
          <w:sz w:val="40"/>
          <w:szCs w:val="40"/>
        </w:rPr>
        <w:t xml:space="preserve">: </w:t>
      </w:r>
      <w:r>
        <w:rPr>
          <w:rFonts w:cs="Arial"/>
          <w:sz w:val="40"/>
          <w:szCs w:val="40"/>
        </w:rPr>
        <w:t>2</w:t>
      </w:r>
      <w:r w:rsidR="00715B20">
        <w:rPr>
          <w:rFonts w:cs="Arial"/>
          <w:sz w:val="40"/>
          <w:szCs w:val="40"/>
        </w:rPr>
        <w:t>×</w:t>
      </w:r>
      <w:r>
        <w:rPr>
          <w:rFonts w:cs="Arial"/>
          <w:sz w:val="40"/>
          <w:szCs w:val="40"/>
        </w:rPr>
        <w:t>P(</w:t>
      </w:r>
      <w:r w:rsidR="00115A1D">
        <w:rPr>
          <w:rFonts w:cs="Arial"/>
          <w:sz w:val="40"/>
          <w:szCs w:val="40"/>
        </w:rPr>
        <w:t>T</w:t>
      </w:r>
      <w:r w:rsidR="002806CF">
        <w:rPr>
          <w:rFonts w:cs="Arial"/>
          <w:sz w:val="40"/>
          <w:szCs w:val="40"/>
        </w:rPr>
        <w:t xml:space="preserve"> </w:t>
      </w:r>
      <w:r w:rsidR="00115A1D">
        <w:rPr>
          <w:rFonts w:cs="Arial"/>
          <w:sz w:val="40"/>
          <w:szCs w:val="40"/>
        </w:rPr>
        <w:t>&gt;</w:t>
      </w:r>
      <w:r w:rsidR="00C76F86">
        <w:rPr>
          <w:rFonts w:cs="Arial"/>
          <w:sz w:val="40"/>
          <w:szCs w:val="40"/>
        </w:rPr>
        <w:t xml:space="preserve"> </w:t>
      </w:r>
      <w:r w:rsidR="00115A1D">
        <w:rPr>
          <w:rFonts w:cs="Arial"/>
          <w:sz w:val="40"/>
          <w:szCs w:val="40"/>
        </w:rPr>
        <w:t>|t|</w:t>
      </w:r>
      <w:r>
        <w:rPr>
          <w:rFonts w:cs="Arial"/>
          <w:sz w:val="40"/>
          <w:szCs w:val="40"/>
        </w:rPr>
        <w:t xml:space="preserve">) where </w:t>
      </w:r>
      <w:r w:rsidR="00021C8D">
        <w:rPr>
          <w:rFonts w:cs="Arial"/>
          <w:sz w:val="40"/>
          <w:szCs w:val="40"/>
        </w:rPr>
        <w:t xml:space="preserve">T has </w:t>
      </w:r>
      <w:r w:rsidR="00021C8D">
        <w:rPr>
          <w:rFonts w:cs="Arial"/>
          <w:sz w:val="40"/>
          <w:szCs w:val="40"/>
        </w:rPr>
        <w:sym w:font="Symbol" w:char="F06E"/>
      </w:r>
      <w:r w:rsidR="00021C8D">
        <w:rPr>
          <w:rFonts w:cs="Arial"/>
          <w:sz w:val="40"/>
          <w:szCs w:val="40"/>
        </w:rPr>
        <w:t xml:space="preserve"> degrees of freedom. </w:t>
      </w:r>
      <w:r w:rsidR="00115A1D">
        <w:rPr>
          <w:rFonts w:cs="Arial"/>
          <w:sz w:val="40"/>
          <w:szCs w:val="40"/>
        </w:rPr>
        <w:t xml:space="preserve">  </w:t>
      </w:r>
    </w:p>
    <w:p w14:paraId="359AA264" w14:textId="77777777" w:rsidR="0055415F" w:rsidRDefault="0055415F" w:rsidP="009B3944">
      <w:pPr>
        <w:pStyle w:val="BodyText"/>
        <w:ind w:left="720"/>
        <w:rPr>
          <w:rFonts w:cs="Arial"/>
          <w:sz w:val="40"/>
          <w:szCs w:val="40"/>
        </w:rPr>
      </w:pPr>
    </w:p>
    <w:p w14:paraId="08549E57" w14:textId="77777777" w:rsidR="0055415F" w:rsidRDefault="0055415F" w:rsidP="0055415F">
      <w:pPr>
        <w:pStyle w:val="BodyText"/>
        <w:ind w:left="144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What is the p-value for a left-tail or right-tail test?</w:t>
      </w:r>
    </w:p>
    <w:p w14:paraId="314B1213" w14:textId="04236487" w:rsidR="009B3944" w:rsidRDefault="009B3944" w:rsidP="0055415F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 </w:t>
      </w:r>
      <w:r w:rsidRPr="00C60296">
        <w:rPr>
          <w:rFonts w:cs="Arial"/>
          <w:sz w:val="40"/>
          <w:szCs w:val="40"/>
        </w:rPr>
        <w:t xml:space="preserve"> </w:t>
      </w:r>
    </w:p>
    <w:p w14:paraId="5CD43E9F" w14:textId="77777777" w:rsidR="00715B20" w:rsidRDefault="00715B20" w:rsidP="0055415F">
      <w:pPr>
        <w:pStyle w:val="BodyText"/>
        <w:ind w:left="720"/>
        <w:rPr>
          <w:u w:val="single"/>
        </w:rPr>
      </w:pPr>
    </w:p>
    <w:p w14:paraId="28012BA9" w14:textId="2FEAB59A" w:rsidR="009B3944" w:rsidRDefault="009B3944" w:rsidP="009B3944">
      <w:r w:rsidRPr="00DD3C1F">
        <w:rPr>
          <w:u w:val="single"/>
        </w:rPr>
        <w:t>Example</w:t>
      </w:r>
      <w:r>
        <w:t>: Dividend Yield (</w:t>
      </w:r>
      <w:r w:rsidR="00E337E0" w:rsidRPr="00707CD6">
        <w:t>div_yield_</w:t>
      </w:r>
      <w:r w:rsidR="00E337E0">
        <w:t>inference</w:t>
      </w:r>
      <w:r w:rsidR="00E337E0" w:rsidRPr="00707CD6">
        <w:t>.</w:t>
      </w:r>
      <w:r w:rsidR="00E337E0">
        <w:t>R</w:t>
      </w:r>
      <w:r>
        <w:t>)</w:t>
      </w:r>
    </w:p>
    <w:p w14:paraId="4FF4B42E" w14:textId="77777777" w:rsidR="009B3944" w:rsidRDefault="009B3944" w:rsidP="009B3944"/>
    <w:p w14:paraId="79B134FB" w14:textId="77777777" w:rsidR="001D6406" w:rsidRDefault="001D6406" w:rsidP="001D6406">
      <w:pPr>
        <w:ind w:left="720"/>
      </w:pPr>
      <w:r>
        <w:t xml:space="preserve">R code and output: </w:t>
      </w:r>
    </w:p>
    <w:p w14:paraId="1E4A6D15" w14:textId="77777777" w:rsidR="001D6406" w:rsidRDefault="001D6406" w:rsidP="001D6406">
      <w:pPr>
        <w:ind w:left="720"/>
      </w:pPr>
    </w:p>
    <w:p w14:paraId="284787B0" w14:textId="47544D0C" w:rsidR="00A64F78" w:rsidRDefault="00A64F78" w:rsidP="00A64F78">
      <w:pPr>
        <w:pStyle w:val="R14"/>
      </w:pPr>
      <w:r>
        <w:t>&gt; qt(p = 1 - alpha/2, df = nu)</w:t>
      </w:r>
    </w:p>
    <w:p w14:paraId="5B2D223C" w14:textId="77777777" w:rsidR="00A64F78" w:rsidRDefault="00A64F78" w:rsidP="00A64F78">
      <w:pPr>
        <w:pStyle w:val="R14"/>
      </w:pPr>
      <w:r>
        <w:t>[1] 2.002</w:t>
      </w:r>
    </w:p>
    <w:p w14:paraId="6D873395" w14:textId="77777777" w:rsidR="001D6406" w:rsidRPr="001D6406" w:rsidRDefault="001D6406" w:rsidP="00A64F78">
      <w:pPr>
        <w:pStyle w:val="R14"/>
      </w:pPr>
      <w:r w:rsidRPr="001D6406">
        <w:t xml:space="preserve">&gt; t.test(formula = Dividend_Yield ~ Exchange, data = </w:t>
      </w:r>
    </w:p>
    <w:p w14:paraId="76D2C885" w14:textId="77777777" w:rsidR="001D6406" w:rsidRPr="001D6406" w:rsidRDefault="001D6406" w:rsidP="001D6406">
      <w:pPr>
        <w:pStyle w:val="R14"/>
      </w:pPr>
      <w:r w:rsidRPr="001D6406">
        <w:t xml:space="preserve">   div, var.equal = FALSE, conf.level = 0.95, </w:t>
      </w:r>
      <w:r w:rsidRPr="00021C8D">
        <w:rPr>
          <w:highlight w:val="yellow"/>
        </w:rPr>
        <w:t>mu = 0</w:t>
      </w:r>
      <w:r w:rsidRPr="001D6406">
        <w:t xml:space="preserve">) </w:t>
      </w:r>
    </w:p>
    <w:p w14:paraId="0F639E04" w14:textId="77777777" w:rsidR="001D6406" w:rsidRPr="001D6406" w:rsidRDefault="001D6406" w:rsidP="001D6406">
      <w:pPr>
        <w:pStyle w:val="R14"/>
      </w:pPr>
    </w:p>
    <w:p w14:paraId="7BB1B121" w14:textId="77777777" w:rsidR="001D6406" w:rsidRPr="001D6406" w:rsidRDefault="001D6406" w:rsidP="001D6406">
      <w:pPr>
        <w:pStyle w:val="R14"/>
      </w:pPr>
      <w:r w:rsidRPr="001D6406">
        <w:t xml:space="preserve">        Welch Two Sample t-test</w:t>
      </w:r>
    </w:p>
    <w:p w14:paraId="6AE5293C" w14:textId="77777777" w:rsidR="001D6406" w:rsidRPr="001D6406" w:rsidRDefault="001D6406" w:rsidP="001D6406">
      <w:pPr>
        <w:pStyle w:val="R14"/>
      </w:pPr>
    </w:p>
    <w:p w14:paraId="746BD283" w14:textId="77777777" w:rsidR="001D6406" w:rsidRPr="001D6406" w:rsidRDefault="001D6406" w:rsidP="001D6406">
      <w:pPr>
        <w:pStyle w:val="R14"/>
      </w:pPr>
      <w:r w:rsidRPr="001D6406">
        <w:t xml:space="preserve">data:  Dividend_Yield by Exchange </w:t>
      </w:r>
    </w:p>
    <w:p w14:paraId="6777E532" w14:textId="77777777" w:rsidR="001D6406" w:rsidRPr="001D6406" w:rsidRDefault="001D6406" w:rsidP="001D6406">
      <w:pPr>
        <w:pStyle w:val="R14"/>
      </w:pPr>
      <w:r w:rsidRPr="001D6406">
        <w:t>t = -1.118, df = 57.45, p-value = 0.2682</w:t>
      </w:r>
    </w:p>
    <w:p w14:paraId="7DA0A7DF" w14:textId="77777777" w:rsidR="001D6406" w:rsidRPr="001D6406" w:rsidRDefault="001D6406" w:rsidP="001D6406">
      <w:pPr>
        <w:pStyle w:val="R14"/>
      </w:pPr>
      <w:r w:rsidRPr="001D6406">
        <w:t xml:space="preserve">alternative hypothesis: true difference in means is not equal to 0 </w:t>
      </w:r>
    </w:p>
    <w:p w14:paraId="175507C1" w14:textId="77777777" w:rsidR="001D6406" w:rsidRPr="001D6406" w:rsidRDefault="001D6406" w:rsidP="001D6406">
      <w:pPr>
        <w:pStyle w:val="R14"/>
      </w:pPr>
      <w:r w:rsidRPr="001D6406">
        <w:t>95 percent confidence interval:</w:t>
      </w:r>
    </w:p>
    <w:p w14:paraId="341746C3" w14:textId="77777777" w:rsidR="001D6406" w:rsidRPr="001D6406" w:rsidRDefault="001D6406" w:rsidP="001D6406">
      <w:pPr>
        <w:pStyle w:val="R14"/>
      </w:pPr>
      <w:r w:rsidRPr="001D6406">
        <w:t xml:space="preserve"> -0.024539  0.006952 </w:t>
      </w:r>
    </w:p>
    <w:p w14:paraId="7C0283E6" w14:textId="77777777" w:rsidR="001D6406" w:rsidRPr="001D6406" w:rsidRDefault="001D6406" w:rsidP="001D6406">
      <w:pPr>
        <w:pStyle w:val="R14"/>
      </w:pPr>
      <w:r w:rsidRPr="001D6406">
        <w:t>sample estimates:</w:t>
      </w:r>
    </w:p>
    <w:p w14:paraId="078AFF53" w14:textId="77777777" w:rsidR="001D6406" w:rsidRPr="001D6406" w:rsidRDefault="001D6406" w:rsidP="001D6406">
      <w:pPr>
        <w:pStyle w:val="R14"/>
      </w:pPr>
      <w:r w:rsidRPr="001D6406">
        <w:t xml:space="preserve">mean in group NASDAQ   mean in group NYSE </w:t>
      </w:r>
    </w:p>
    <w:p w14:paraId="7A71D4DC" w14:textId="77777777" w:rsidR="00F13887" w:rsidRDefault="001D6406" w:rsidP="009D5A55">
      <w:pPr>
        <w:pStyle w:val="R14"/>
      </w:pPr>
      <w:r w:rsidRPr="001D6406">
        <w:t xml:space="preserve">              0.0118               0.0206</w:t>
      </w:r>
    </w:p>
    <w:p w14:paraId="7C000796" w14:textId="77777777" w:rsidR="001D6406" w:rsidRDefault="001D6406" w:rsidP="009D5A55">
      <w:pPr>
        <w:pStyle w:val="R14"/>
        <w:ind w:left="0"/>
      </w:pPr>
    </w:p>
    <w:p w14:paraId="282FF583" w14:textId="77777777" w:rsidR="00F13887" w:rsidRDefault="001D6406" w:rsidP="001D6406">
      <w:pPr>
        <w:pStyle w:val="BodyText"/>
        <w:ind w:left="720"/>
        <w:rPr>
          <w:sz w:val="40"/>
        </w:rPr>
      </w:pPr>
      <w:r w:rsidRPr="001D6406">
        <w:rPr>
          <w:sz w:val="40"/>
        </w:rPr>
        <w:lastRenderedPageBreak/>
        <w:t xml:space="preserve">For emphasis, I included the </w:t>
      </w:r>
      <w:r w:rsidRPr="00453067">
        <w:rPr>
          <w:rFonts w:ascii="Courier New" w:hAnsi="Courier New" w:cs="Courier New"/>
          <w:sz w:val="40"/>
        </w:rPr>
        <w:t>mu = 0</w:t>
      </w:r>
      <w:r w:rsidRPr="001D6406">
        <w:rPr>
          <w:sz w:val="40"/>
        </w:rPr>
        <w:t xml:space="preserve"> default argument value in the code. This corresponds to </w:t>
      </w:r>
      <w:r w:rsidRPr="001D6406">
        <w:rPr>
          <w:sz w:val="40"/>
        </w:rPr>
        <w:sym w:font="Symbol" w:char="F06D"/>
      </w:r>
      <w:r w:rsidRPr="001D6406">
        <w:rPr>
          <w:sz w:val="40"/>
          <w:vertAlign w:val="subscript"/>
        </w:rPr>
        <w:t>1</w:t>
      </w:r>
      <w:r w:rsidRPr="001D6406">
        <w:rPr>
          <w:sz w:val="40"/>
        </w:rPr>
        <w:t xml:space="preserve"> - </w:t>
      </w:r>
      <w:r w:rsidRPr="001D6406">
        <w:rPr>
          <w:sz w:val="40"/>
        </w:rPr>
        <w:sym w:font="Symbol" w:char="F06D"/>
      </w:r>
      <w:r w:rsidRPr="001D6406">
        <w:rPr>
          <w:sz w:val="40"/>
          <w:vertAlign w:val="subscript"/>
        </w:rPr>
        <w:t>2</w:t>
      </w:r>
      <w:r w:rsidRPr="001D6406">
        <w:rPr>
          <w:sz w:val="40"/>
        </w:rPr>
        <w:t xml:space="preserve"> = 0 in the null hypothesis.</w:t>
      </w:r>
    </w:p>
    <w:p w14:paraId="52EA6B58" w14:textId="77777777" w:rsidR="009B3944" w:rsidRDefault="009B3944" w:rsidP="009B3944">
      <w:pPr>
        <w:pStyle w:val="BodyText"/>
        <w:ind w:left="720"/>
        <w:rPr>
          <w:sz w:val="40"/>
        </w:rPr>
      </w:pPr>
    </w:p>
    <w:p w14:paraId="0624F71F" w14:textId="77777777" w:rsidR="009B3944" w:rsidRDefault="009B3944" w:rsidP="009B3944">
      <w:pPr>
        <w:ind w:left="720"/>
      </w:pPr>
      <w:r w:rsidRPr="008F610E">
        <w:rPr>
          <w:u w:val="single"/>
        </w:rPr>
        <w:t>Test statistic method</w:t>
      </w:r>
      <w:r w:rsidRPr="004B6D2D">
        <w:t xml:space="preserve"> (using </w:t>
      </w:r>
      <w:r w:rsidRPr="004B6D2D">
        <w:sym w:font="Symbol" w:char="F061"/>
      </w:r>
      <w:r w:rsidR="00F13887">
        <w:t xml:space="preserve"> </w:t>
      </w:r>
      <w:r w:rsidRPr="004B6D2D">
        <w:t>=</w:t>
      </w:r>
      <w:r w:rsidR="00F13887">
        <w:t xml:space="preserve"> </w:t>
      </w:r>
      <w:r w:rsidRPr="004B6D2D">
        <w:t>0.05)</w:t>
      </w:r>
      <w:r>
        <w:t>:</w:t>
      </w:r>
    </w:p>
    <w:p w14:paraId="5329262B" w14:textId="77777777" w:rsidR="009B3944" w:rsidRPr="00C60296" w:rsidRDefault="009B3944" w:rsidP="009B3944">
      <w:pPr>
        <w:pStyle w:val="BodyText"/>
        <w:numPr>
          <w:ilvl w:val="0"/>
          <w:numId w:val="14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6CAA2B84" w14:textId="77777777" w:rsidR="009B3944" w:rsidRDefault="00F13887" w:rsidP="009B3944">
      <w:pPr>
        <w:pStyle w:val="BodyText"/>
        <w:numPr>
          <w:ilvl w:val="0"/>
          <w:numId w:val="14"/>
        </w:numPr>
        <w:jc w:val="left"/>
        <w:rPr>
          <w:rFonts w:cs="Arial"/>
          <w:sz w:val="40"/>
          <w:szCs w:val="40"/>
        </w:rPr>
      </w:pPr>
      <w:r w:rsidRPr="00C60296">
        <w:rPr>
          <w:position w:val="-108"/>
          <w:sz w:val="40"/>
          <w:szCs w:val="40"/>
        </w:rPr>
        <w:object w:dxaOrig="8320" w:dyaOrig="1700" w14:anchorId="5A56011F">
          <v:shape id="_x0000_i1069" type="#_x0000_t75" style="width:415pt;height:86pt" o:ole="">
            <v:imagedata r:id="rId85" o:title=""/>
          </v:shape>
          <o:OLEObject Type="Embed" ProgID="Equation.DSMT4" ShapeID="_x0000_i1069" DrawAspect="Content" ObjectID="_1670150831" r:id="rId86"/>
        </w:object>
      </w:r>
    </w:p>
    <w:p w14:paraId="5754565F" w14:textId="77777777" w:rsidR="009B3944" w:rsidRPr="00E16CF0" w:rsidRDefault="009B3944" w:rsidP="009B3944">
      <w:pPr>
        <w:pStyle w:val="BodyText"/>
        <w:numPr>
          <w:ilvl w:val="0"/>
          <w:numId w:val="14"/>
        </w:numPr>
        <w:jc w:val="left"/>
        <w:rPr>
          <w:rFonts w:cs="Arial"/>
          <w:sz w:val="40"/>
          <w:szCs w:val="40"/>
        </w:rPr>
      </w:pPr>
      <w:r w:rsidRPr="00E16CF0">
        <w:rPr>
          <w:rFonts w:cs="Arial"/>
          <w:sz w:val="40"/>
          <w:szCs w:val="40"/>
        </w:rPr>
        <w:sym w:font="Symbol" w:char="F0B1"/>
      </w:r>
      <w:r w:rsidRPr="00E16CF0">
        <w:rPr>
          <w:rFonts w:cs="Arial"/>
          <w:sz w:val="40"/>
          <w:szCs w:val="40"/>
        </w:rPr>
        <w:t>t</w:t>
      </w:r>
      <w:r w:rsidRPr="00E16CF0">
        <w:rPr>
          <w:rFonts w:cs="Arial"/>
          <w:sz w:val="40"/>
          <w:szCs w:val="40"/>
          <w:vertAlign w:val="subscript"/>
        </w:rPr>
        <w:t>0.025,57</w:t>
      </w:r>
      <w:r w:rsidR="00A64F78">
        <w:rPr>
          <w:rFonts w:cs="Arial"/>
          <w:sz w:val="40"/>
          <w:szCs w:val="40"/>
          <w:vertAlign w:val="subscript"/>
        </w:rPr>
        <w:t>.45</w:t>
      </w:r>
      <w:r w:rsidRPr="00E16CF0">
        <w:rPr>
          <w:rFonts w:cs="Arial"/>
          <w:sz w:val="40"/>
          <w:szCs w:val="40"/>
        </w:rPr>
        <w:t xml:space="preserve"> = </w:t>
      </w:r>
      <w:r w:rsidRPr="00E16CF0">
        <w:rPr>
          <w:rFonts w:cs="Arial"/>
          <w:sz w:val="40"/>
          <w:szCs w:val="40"/>
        </w:rPr>
        <w:sym w:font="Symbol" w:char="F0B1"/>
      </w:r>
      <w:r w:rsidR="00A10212">
        <w:rPr>
          <w:rFonts w:cs="Arial"/>
          <w:sz w:val="40"/>
          <w:szCs w:val="40"/>
        </w:rPr>
        <w:t>2.002</w:t>
      </w:r>
    </w:p>
    <w:p w14:paraId="5982583F" w14:textId="77777777" w:rsidR="009B3944" w:rsidRPr="00485E04" w:rsidRDefault="009B3944" w:rsidP="009B3944">
      <w:pPr>
        <w:pStyle w:val="BodyText"/>
        <w:numPr>
          <w:ilvl w:val="0"/>
          <w:numId w:val="14"/>
        </w:numPr>
        <w:jc w:val="left"/>
        <w:rPr>
          <w:rFonts w:cs="Arial"/>
          <w:sz w:val="40"/>
          <w:szCs w:val="40"/>
        </w:rPr>
      </w:pPr>
      <w:r w:rsidRPr="00485E04">
        <w:rPr>
          <w:rFonts w:cs="Arial"/>
          <w:sz w:val="40"/>
          <w:szCs w:val="40"/>
        </w:rPr>
        <w:t xml:space="preserve"> </w:t>
      </w:r>
      <w:r w:rsidRPr="00485E04">
        <w:rPr>
          <w:rFonts w:cs="Arial"/>
          <w:sz w:val="40"/>
          <w:szCs w:val="40"/>
        </w:rPr>
        <w:br/>
      </w:r>
      <w:r w:rsidR="00A64F78">
        <w:rPr>
          <w:noProof/>
        </w:rPr>
        <w:drawing>
          <wp:inline distT="0" distB="0" distL="0" distR="0" wp14:anchorId="3075E65E" wp14:editId="36137167">
            <wp:extent cx="4754876" cy="269332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799335" cy="271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E04">
        <w:rPr>
          <w:rFonts w:cs="Arial"/>
          <w:sz w:val="40"/>
          <w:szCs w:val="40"/>
        </w:rPr>
        <w:br/>
      </w:r>
      <w:r w:rsidRPr="00485E04">
        <w:rPr>
          <w:rFonts w:cs="Arial"/>
          <w:sz w:val="40"/>
          <w:szCs w:val="40"/>
        </w:rPr>
        <w:br/>
        <w:t>Do not reject H</w:t>
      </w:r>
      <w:r w:rsidRPr="00485E04">
        <w:rPr>
          <w:rFonts w:cs="Arial"/>
          <w:sz w:val="40"/>
          <w:szCs w:val="40"/>
          <w:vertAlign w:val="subscript"/>
        </w:rPr>
        <w:t>o</w:t>
      </w:r>
      <w:r w:rsidRPr="00485E04">
        <w:rPr>
          <w:rFonts w:cs="Arial"/>
          <w:sz w:val="40"/>
          <w:szCs w:val="40"/>
        </w:rPr>
        <w:t xml:space="preserve"> </w:t>
      </w:r>
      <w:r w:rsidR="00C738CA">
        <w:rPr>
          <w:rFonts w:cs="Arial"/>
          <w:sz w:val="40"/>
          <w:szCs w:val="40"/>
        </w:rPr>
        <w:t>because</w:t>
      </w:r>
      <w:r w:rsidRPr="00485E04">
        <w:rPr>
          <w:rFonts w:cs="Arial"/>
          <w:sz w:val="40"/>
          <w:szCs w:val="40"/>
        </w:rPr>
        <w:t xml:space="preserve"> -2.002 &lt; </w:t>
      </w:r>
      <w:r w:rsidR="00C738CA">
        <w:rPr>
          <w:rFonts w:cs="Arial"/>
          <w:sz w:val="40"/>
          <w:szCs w:val="40"/>
        </w:rPr>
        <w:t>-</w:t>
      </w:r>
      <w:r w:rsidRPr="00485E04">
        <w:rPr>
          <w:rFonts w:cs="Arial"/>
          <w:sz w:val="40"/>
          <w:szCs w:val="40"/>
        </w:rPr>
        <w:t>1.1181 &lt; 2.002</w:t>
      </w:r>
    </w:p>
    <w:p w14:paraId="78804BA4" w14:textId="77777777" w:rsidR="009B3944" w:rsidRDefault="009B3944" w:rsidP="00695F29">
      <w:pPr>
        <w:pStyle w:val="BodyText"/>
        <w:numPr>
          <w:ilvl w:val="0"/>
          <w:numId w:val="14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not sufficient evidence to indicate a difference between the mean dividend yields for companies traded on the two stock exchanges.  </w:t>
      </w:r>
    </w:p>
    <w:p w14:paraId="6CE2BBDA" w14:textId="77777777" w:rsidR="009B3944" w:rsidRDefault="009B3944" w:rsidP="009B3944">
      <w:pPr>
        <w:ind w:left="720"/>
      </w:pPr>
    </w:p>
    <w:p w14:paraId="514D7BFA" w14:textId="77777777" w:rsidR="009B3944" w:rsidRDefault="009B3944" w:rsidP="009B3944">
      <w:pPr>
        <w:ind w:left="720"/>
      </w:pPr>
      <w:r>
        <w:rPr>
          <w:u w:val="single"/>
        </w:rPr>
        <w:lastRenderedPageBreak/>
        <w:t>P-value</w:t>
      </w:r>
      <w:r w:rsidRPr="008F610E">
        <w:rPr>
          <w:u w:val="single"/>
        </w:rPr>
        <w:t xml:space="preserve"> method</w:t>
      </w:r>
      <w:r>
        <w:t>:</w:t>
      </w:r>
    </w:p>
    <w:p w14:paraId="249A014F" w14:textId="77777777" w:rsidR="009B3944" w:rsidRPr="00C60296" w:rsidRDefault="009B3944" w:rsidP="009B3944">
      <w:pPr>
        <w:pStyle w:val="BodyText"/>
        <w:numPr>
          <w:ilvl w:val="0"/>
          <w:numId w:val="15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1</w:t>
      </w:r>
      <w:r>
        <w:rPr>
          <w:sz w:val="40"/>
        </w:rPr>
        <w:t xml:space="preserve"> -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2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43310539" w14:textId="0B949B4B" w:rsidR="009B3944" w:rsidRDefault="009B3944" w:rsidP="009B3944">
      <w:pPr>
        <w:pStyle w:val="BodyText"/>
        <w:numPr>
          <w:ilvl w:val="0"/>
          <w:numId w:val="15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2</w:t>
      </w:r>
      <w:r w:rsidR="00453067">
        <w:rPr>
          <w:rFonts w:cs="Arial"/>
          <w:sz w:val="40"/>
          <w:szCs w:val="40"/>
        </w:rPr>
        <w:t>×</w:t>
      </w:r>
      <w:r>
        <w:rPr>
          <w:rFonts w:cs="Arial"/>
          <w:sz w:val="40"/>
          <w:szCs w:val="40"/>
        </w:rPr>
        <w:t>P(</w:t>
      </w:r>
      <w:r w:rsidR="00453067">
        <w:rPr>
          <w:rFonts w:cs="Arial"/>
          <w:sz w:val="40"/>
          <w:szCs w:val="40"/>
        </w:rPr>
        <w:t>T</w:t>
      </w:r>
      <w:r>
        <w:rPr>
          <w:rFonts w:cs="Arial"/>
          <w:sz w:val="40"/>
          <w:szCs w:val="40"/>
        </w:rPr>
        <w:t xml:space="preserve"> &gt; |</w:t>
      </w:r>
      <w:r w:rsidR="00D27EC8">
        <w:rPr>
          <w:rFonts w:cs="Arial"/>
          <w:sz w:val="40"/>
          <w:szCs w:val="40"/>
        </w:rPr>
        <w:t>-</w:t>
      </w:r>
      <w:r>
        <w:rPr>
          <w:rFonts w:cs="Arial"/>
          <w:sz w:val="40"/>
          <w:szCs w:val="40"/>
        </w:rPr>
        <w:t>1.1181|) = 0.2682</w:t>
      </w:r>
    </w:p>
    <w:p w14:paraId="4AA22729" w14:textId="77777777" w:rsidR="009B3944" w:rsidRDefault="009B3944" w:rsidP="009B3944">
      <w:pPr>
        <w:pStyle w:val="BodyText"/>
        <w:numPr>
          <w:ilvl w:val="0"/>
          <w:numId w:val="15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sym w:font="Symbol" w:char="F061"/>
      </w:r>
      <w:r>
        <w:rPr>
          <w:rFonts w:cs="Arial"/>
          <w:sz w:val="40"/>
          <w:szCs w:val="40"/>
        </w:rPr>
        <w:t xml:space="preserve"> = 0.05</w:t>
      </w:r>
    </w:p>
    <w:p w14:paraId="49C5265D" w14:textId="77777777" w:rsidR="009B3944" w:rsidRDefault="009B3944" w:rsidP="009B3944">
      <w:pPr>
        <w:pStyle w:val="BodyText"/>
        <w:numPr>
          <w:ilvl w:val="0"/>
          <w:numId w:val="15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Do not 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</w:t>
      </w:r>
      <w:r w:rsidR="00D27EC8">
        <w:rPr>
          <w:rFonts w:cs="Arial"/>
          <w:sz w:val="40"/>
          <w:szCs w:val="40"/>
        </w:rPr>
        <w:t>because</w:t>
      </w:r>
      <w:r>
        <w:rPr>
          <w:rFonts w:cs="Arial"/>
          <w:sz w:val="40"/>
          <w:szCs w:val="40"/>
        </w:rPr>
        <w:t xml:space="preserve"> 0.2682 &gt; 0.05</w:t>
      </w:r>
    </w:p>
    <w:p w14:paraId="2B5D88CA" w14:textId="77777777" w:rsidR="009B3944" w:rsidRDefault="009B3944" w:rsidP="00695F29">
      <w:pPr>
        <w:pStyle w:val="BodyText"/>
        <w:numPr>
          <w:ilvl w:val="0"/>
          <w:numId w:val="15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not sufficient evidence to indicate a difference between the dividend yields for companies traded on the two stock exchanges.  </w:t>
      </w:r>
    </w:p>
    <w:p w14:paraId="3E558067" w14:textId="77777777" w:rsidR="009B3944" w:rsidRDefault="009B3944" w:rsidP="009B3944">
      <w:pPr>
        <w:ind w:left="720"/>
      </w:pPr>
    </w:p>
    <w:p w14:paraId="712BD325" w14:textId="77777777" w:rsidR="00261873" w:rsidRDefault="00261873" w:rsidP="009B3944">
      <w:pPr>
        <w:ind w:left="720"/>
      </w:pPr>
      <w:r w:rsidRPr="00261873">
        <w:rPr>
          <w:u w:val="single"/>
        </w:rPr>
        <w:t>Notes</w:t>
      </w:r>
      <w:r>
        <w:t>:</w:t>
      </w:r>
    </w:p>
    <w:p w14:paraId="39502994" w14:textId="77777777" w:rsidR="00261873" w:rsidRDefault="00261873" w:rsidP="00261873">
      <w:pPr>
        <w:pStyle w:val="ListParagraph"/>
        <w:numPr>
          <w:ilvl w:val="0"/>
          <w:numId w:val="17"/>
        </w:numPr>
        <w:ind w:left="1080"/>
      </w:pPr>
      <w:r>
        <w:t xml:space="preserve">If desired, the results from </w:t>
      </w:r>
      <w:r w:rsidRPr="00453067">
        <w:rPr>
          <w:rFonts w:ascii="Courier New" w:hAnsi="Courier New" w:cs="Courier New"/>
        </w:rPr>
        <w:t>t.test()</w:t>
      </w:r>
      <w:r>
        <w:t xml:space="preserve"> can be saved into a function so that parts of the results can be used separately: </w:t>
      </w:r>
    </w:p>
    <w:p w14:paraId="5357E569" w14:textId="77777777" w:rsidR="00261873" w:rsidRDefault="00261873" w:rsidP="00261873">
      <w:pPr>
        <w:ind w:left="720"/>
      </w:pPr>
    </w:p>
    <w:p w14:paraId="73AB1DB1" w14:textId="77777777" w:rsidR="00C76F86" w:rsidRDefault="00261873" w:rsidP="00261873">
      <w:pPr>
        <w:pStyle w:val="R14"/>
      </w:pPr>
      <w:r>
        <w:t>&gt; save.test</w:t>
      </w:r>
      <w:r w:rsidR="00C76F86">
        <w:t xml:space="preserve"> </w:t>
      </w:r>
      <w:r>
        <w:t>&lt;-</w:t>
      </w:r>
      <w:r w:rsidR="00C76F86">
        <w:t xml:space="preserve"> </w:t>
      </w:r>
      <w:r>
        <w:t xml:space="preserve">t.test(formula = Dividend_Yield ~ </w:t>
      </w:r>
    </w:p>
    <w:p w14:paraId="57636AC4" w14:textId="77777777" w:rsidR="00C76F86" w:rsidRDefault="00C76F86" w:rsidP="00261873">
      <w:pPr>
        <w:pStyle w:val="R14"/>
      </w:pPr>
      <w:r>
        <w:t xml:space="preserve">    </w:t>
      </w:r>
      <w:r w:rsidR="00261873">
        <w:t xml:space="preserve">Exchange, data = div, var.equal = FALSE, conf.level = </w:t>
      </w:r>
    </w:p>
    <w:p w14:paraId="32E0DF3D" w14:textId="57DF77A5" w:rsidR="00261873" w:rsidRDefault="00C76F86" w:rsidP="00261873">
      <w:pPr>
        <w:pStyle w:val="R14"/>
      </w:pPr>
      <w:r>
        <w:t xml:space="preserve">    </w:t>
      </w:r>
      <w:r w:rsidR="00261873">
        <w:t xml:space="preserve">0.95, mu = 0) </w:t>
      </w:r>
    </w:p>
    <w:p w14:paraId="77E0F2AF" w14:textId="77777777" w:rsidR="00261873" w:rsidRDefault="00261873" w:rsidP="00261873">
      <w:pPr>
        <w:pStyle w:val="R14"/>
      </w:pPr>
      <w:r>
        <w:t>&gt; names(save.test)</w:t>
      </w:r>
    </w:p>
    <w:p w14:paraId="0BCB2760" w14:textId="77777777" w:rsidR="00261873" w:rsidRDefault="00261873" w:rsidP="00261873">
      <w:pPr>
        <w:pStyle w:val="R14"/>
      </w:pPr>
      <w:r>
        <w:t xml:space="preserve">[1] "statistic"   "parameter"   "p.value"     "conf.int"    </w:t>
      </w:r>
    </w:p>
    <w:p w14:paraId="0BB254D6" w14:textId="77777777" w:rsidR="00261873" w:rsidRDefault="00261873" w:rsidP="00261873">
      <w:pPr>
        <w:pStyle w:val="R14"/>
      </w:pPr>
      <w:r>
        <w:t xml:space="preserve">    "estimate"   </w:t>
      </w:r>
    </w:p>
    <w:p w14:paraId="536D49BE" w14:textId="77777777" w:rsidR="00261873" w:rsidRDefault="00261873" w:rsidP="00261873">
      <w:pPr>
        <w:pStyle w:val="R14"/>
      </w:pPr>
      <w:r>
        <w:t xml:space="preserve">[6] "null.value"  "alternative" "method"      "data.name"  </w:t>
      </w:r>
    </w:p>
    <w:p w14:paraId="22B2DA1D" w14:textId="77777777" w:rsidR="00261873" w:rsidRDefault="00261873" w:rsidP="00261873">
      <w:pPr>
        <w:pStyle w:val="R14"/>
      </w:pPr>
      <w:r>
        <w:t>&gt; save.test$statistic</w:t>
      </w:r>
    </w:p>
    <w:p w14:paraId="42664714" w14:textId="77777777" w:rsidR="00261873" w:rsidRDefault="00261873" w:rsidP="00261873">
      <w:pPr>
        <w:pStyle w:val="R14"/>
      </w:pPr>
      <w:r>
        <w:t xml:space="preserve">     t </w:t>
      </w:r>
    </w:p>
    <w:p w14:paraId="68C19B1C" w14:textId="77777777" w:rsidR="00261873" w:rsidRDefault="00261873" w:rsidP="00261873">
      <w:pPr>
        <w:pStyle w:val="R14"/>
      </w:pPr>
      <w:r>
        <w:t>-1.118</w:t>
      </w:r>
    </w:p>
    <w:p w14:paraId="666880FF" w14:textId="77777777" w:rsidR="00261873" w:rsidRDefault="00261873" w:rsidP="00261873">
      <w:pPr>
        <w:ind w:left="720"/>
      </w:pPr>
      <w:r>
        <w:t xml:space="preserve"> </w:t>
      </w:r>
    </w:p>
    <w:p w14:paraId="54B2E785" w14:textId="77777777" w:rsidR="00261873" w:rsidRDefault="00446445" w:rsidP="00446445">
      <w:pPr>
        <w:pStyle w:val="ListParagraph"/>
        <w:numPr>
          <w:ilvl w:val="0"/>
          <w:numId w:val="17"/>
        </w:numPr>
        <w:ind w:left="1080"/>
      </w:pPr>
      <w:r>
        <w:t xml:space="preserve">If a </w:t>
      </w:r>
      <w:r w:rsidR="00506E65">
        <w:t>left</w:t>
      </w:r>
      <w:r>
        <w:t xml:space="preserve">-tail test of </w:t>
      </w:r>
      <w:r w:rsidRPr="00446445">
        <w:t>H</w:t>
      </w:r>
      <w:r w:rsidRPr="00446445">
        <w:rPr>
          <w:vertAlign w:val="subscript"/>
        </w:rPr>
        <w:t>o</w:t>
      </w:r>
      <w:r w:rsidRPr="00446445">
        <w:t>:</w:t>
      </w:r>
      <w:r>
        <w:sym w:font="Symbol" w:char="F06D"/>
      </w:r>
      <w:r w:rsidRPr="00446445">
        <w:rPr>
          <w:vertAlign w:val="subscript"/>
        </w:rPr>
        <w:t>1</w:t>
      </w:r>
      <w:r w:rsidRPr="00446445">
        <w:t xml:space="preserve"> - </w:t>
      </w:r>
      <w:r>
        <w:sym w:font="Symbol" w:char="F06D"/>
      </w:r>
      <w:r w:rsidRPr="00446445">
        <w:rPr>
          <w:vertAlign w:val="subscript"/>
        </w:rPr>
        <w:t>2</w:t>
      </w:r>
      <w:r>
        <w:t xml:space="preserve"> </w:t>
      </w:r>
      <w:r>
        <w:sym w:font="Symbol" w:char="F0B3"/>
      </w:r>
      <w:r w:rsidRPr="00446445">
        <w:t xml:space="preserve"> 0</w:t>
      </w:r>
      <w:r>
        <w:t xml:space="preserve"> vs. </w:t>
      </w:r>
      <w:r w:rsidRPr="00446445">
        <w:t>H</w:t>
      </w:r>
      <w:r w:rsidRPr="00446445">
        <w:rPr>
          <w:vertAlign w:val="subscript"/>
        </w:rPr>
        <w:t>a</w:t>
      </w:r>
      <w:r w:rsidRPr="00446445">
        <w:t>:</w:t>
      </w:r>
      <w:r>
        <w:sym w:font="Symbol" w:char="F06D"/>
      </w:r>
      <w:r w:rsidRPr="00446445">
        <w:rPr>
          <w:vertAlign w:val="subscript"/>
        </w:rPr>
        <w:t>1</w:t>
      </w:r>
      <w:r w:rsidRPr="00446445">
        <w:t xml:space="preserve"> - </w:t>
      </w:r>
      <w:r>
        <w:sym w:font="Symbol" w:char="F06D"/>
      </w:r>
      <w:r w:rsidRPr="00446445">
        <w:rPr>
          <w:vertAlign w:val="subscript"/>
        </w:rPr>
        <w:t>2</w:t>
      </w:r>
      <w:r w:rsidRPr="00446445">
        <w:t xml:space="preserve"> </w:t>
      </w:r>
      <w:r>
        <w:t>&lt;</w:t>
      </w:r>
      <w:r w:rsidRPr="00446445">
        <w:t xml:space="preserve"> 0</w:t>
      </w:r>
      <w:r>
        <w:t xml:space="preserve"> was performed:</w:t>
      </w:r>
    </w:p>
    <w:p w14:paraId="6E68C73C" w14:textId="77777777" w:rsidR="00446445" w:rsidRDefault="00446445" w:rsidP="00446445">
      <w:pPr>
        <w:pStyle w:val="ListParagraph"/>
        <w:ind w:left="1080"/>
      </w:pPr>
    </w:p>
    <w:p w14:paraId="44B0348B" w14:textId="77777777" w:rsid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>&gt;</w:t>
      </w:r>
      <w:r>
        <w:rPr>
          <w:rFonts w:ascii="Courier New" w:eastAsia="Times New Roman" w:hAnsi="Courier New" w:cs="Times New Roman"/>
          <w:sz w:val="28"/>
        </w:rPr>
        <w:t xml:space="preserve"> </w:t>
      </w:r>
      <w:r w:rsidRPr="00446445">
        <w:rPr>
          <w:rFonts w:ascii="Courier New" w:eastAsia="Times New Roman" w:hAnsi="Courier New" w:cs="Times New Roman"/>
          <w:sz w:val="28"/>
        </w:rPr>
        <w:t xml:space="preserve">t.test(formula = Dividend_Yield ~ Exchange, data = div, </w:t>
      </w:r>
    </w:p>
    <w:p w14:paraId="36DC9A21" w14:textId="77777777" w:rsid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>
        <w:rPr>
          <w:rFonts w:ascii="Courier New" w:eastAsia="Times New Roman" w:hAnsi="Courier New" w:cs="Times New Roman"/>
          <w:sz w:val="28"/>
        </w:rPr>
        <w:t xml:space="preserve">    </w:t>
      </w:r>
      <w:r w:rsidRPr="00446445">
        <w:rPr>
          <w:rFonts w:ascii="Courier New" w:eastAsia="Times New Roman" w:hAnsi="Courier New" w:cs="Times New Roman"/>
          <w:sz w:val="28"/>
        </w:rPr>
        <w:t xml:space="preserve">alternative = "less", var.equal = FALSE, conf.level = </w:t>
      </w:r>
    </w:p>
    <w:p w14:paraId="4811B177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>
        <w:rPr>
          <w:rFonts w:ascii="Courier New" w:eastAsia="Times New Roman" w:hAnsi="Courier New" w:cs="Times New Roman"/>
          <w:sz w:val="28"/>
        </w:rPr>
        <w:t xml:space="preserve">    </w:t>
      </w:r>
      <w:r w:rsidRPr="00446445">
        <w:rPr>
          <w:rFonts w:ascii="Courier New" w:eastAsia="Times New Roman" w:hAnsi="Courier New" w:cs="Times New Roman"/>
          <w:sz w:val="28"/>
        </w:rPr>
        <w:t xml:space="preserve">0.95, mu = 0) </w:t>
      </w:r>
    </w:p>
    <w:p w14:paraId="69D1F506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</w:p>
    <w:p w14:paraId="36B1DC5E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 xml:space="preserve">        Welch Two Sample t-test</w:t>
      </w:r>
    </w:p>
    <w:p w14:paraId="605FDF48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</w:p>
    <w:p w14:paraId="5905C4E4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 xml:space="preserve">data:  Dividend_Yield by Exchange </w:t>
      </w:r>
    </w:p>
    <w:p w14:paraId="4D5F42B5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>t = -1.118, df = 57.45, p-value = 0.1341</w:t>
      </w:r>
    </w:p>
    <w:p w14:paraId="5A8EF876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 xml:space="preserve">alternative hypothesis: true difference in means is less than 0 </w:t>
      </w:r>
    </w:p>
    <w:p w14:paraId="39DEB77C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>95 percent confidence interval:</w:t>
      </w:r>
    </w:p>
    <w:p w14:paraId="3031EA1D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 xml:space="preserve">     -Inf 0.004354 </w:t>
      </w:r>
    </w:p>
    <w:p w14:paraId="05EF1AC1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>sample estimates:</w:t>
      </w:r>
    </w:p>
    <w:p w14:paraId="40E204C7" w14:textId="77777777" w:rsidR="00446445" w:rsidRPr="00446445" w:rsidRDefault="00446445" w:rsidP="00446445">
      <w:pPr>
        <w:ind w:left="1080"/>
        <w:rPr>
          <w:rFonts w:ascii="Courier New" w:eastAsia="Times New Roman" w:hAnsi="Courier New" w:cs="Times New Roman"/>
          <w:sz w:val="28"/>
        </w:rPr>
      </w:pPr>
      <w:r w:rsidRPr="00446445">
        <w:rPr>
          <w:rFonts w:ascii="Courier New" w:eastAsia="Times New Roman" w:hAnsi="Courier New" w:cs="Times New Roman"/>
          <w:sz w:val="28"/>
        </w:rPr>
        <w:t xml:space="preserve">mean in group NASDAQ   mean in group NYSE </w:t>
      </w:r>
    </w:p>
    <w:p w14:paraId="39DE15A5" w14:textId="77777777" w:rsidR="00261873" w:rsidRDefault="00446445" w:rsidP="00446445">
      <w:pPr>
        <w:ind w:left="1080"/>
      </w:pPr>
      <w:r w:rsidRPr="00446445">
        <w:rPr>
          <w:rFonts w:ascii="Courier New" w:eastAsia="Times New Roman" w:hAnsi="Courier New" w:cs="Times New Roman"/>
          <w:sz w:val="28"/>
        </w:rPr>
        <w:t xml:space="preserve">              0.0118               0.0206</w:t>
      </w:r>
    </w:p>
    <w:p w14:paraId="53953908" w14:textId="0B535C9E" w:rsidR="00453067" w:rsidRDefault="00453067">
      <w:pPr>
        <w:spacing w:after="200" w:line="276" w:lineRule="auto"/>
        <w:jc w:val="left"/>
        <w:rPr>
          <w:u w:val="single"/>
        </w:rPr>
      </w:pPr>
    </w:p>
    <w:sectPr w:rsidR="00453067" w:rsidSect="002B6218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EDC7" w14:textId="77777777" w:rsidR="00A56E4E" w:rsidRDefault="00A56E4E" w:rsidP="00890BFF">
      <w:r>
        <w:separator/>
      </w:r>
    </w:p>
  </w:endnote>
  <w:endnote w:type="continuationSeparator" w:id="0">
    <w:p w14:paraId="4CD3DC72" w14:textId="77777777" w:rsidR="00A56E4E" w:rsidRDefault="00A56E4E" w:rsidP="008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6CADF4C1-2489-4127-94E6-67E66BBD3DE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23EA" w14:textId="77777777" w:rsidR="00BC4442" w:rsidRDefault="00BC4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34FB" w14:textId="77777777" w:rsidR="00BC4442" w:rsidRDefault="00BC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D4E5" w14:textId="77777777" w:rsidR="00BC4442" w:rsidRDefault="00BC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F67C" w14:textId="77777777" w:rsidR="00A56E4E" w:rsidRDefault="00A56E4E" w:rsidP="00890BFF">
      <w:r>
        <w:separator/>
      </w:r>
    </w:p>
  </w:footnote>
  <w:footnote w:type="continuationSeparator" w:id="0">
    <w:p w14:paraId="110A53B2" w14:textId="77777777" w:rsidR="00A56E4E" w:rsidRDefault="00A56E4E" w:rsidP="0089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AB50" w14:textId="77777777" w:rsidR="00BC4442" w:rsidRDefault="00BC4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604677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22ED12" w14:textId="393D52BF" w:rsidR="00BC4442" w:rsidRPr="00890BFF" w:rsidRDefault="00BC4442">
        <w:pPr>
          <w:pStyle w:val="Header"/>
          <w:jc w:val="right"/>
          <w:rPr>
            <w:sz w:val="28"/>
            <w:szCs w:val="28"/>
          </w:rPr>
        </w:pPr>
        <w:r w:rsidRPr="00890BFF">
          <w:rPr>
            <w:sz w:val="28"/>
            <w:szCs w:val="28"/>
          </w:rPr>
          <w:fldChar w:fldCharType="begin"/>
        </w:r>
        <w:r w:rsidRPr="00890BFF">
          <w:rPr>
            <w:sz w:val="28"/>
            <w:szCs w:val="28"/>
          </w:rPr>
          <w:instrText xml:space="preserve"> PAGE   \* MERGEFORMAT </w:instrText>
        </w:r>
        <w:r w:rsidRPr="00890BFF">
          <w:rPr>
            <w:sz w:val="28"/>
            <w:szCs w:val="28"/>
          </w:rPr>
          <w:fldChar w:fldCharType="separate"/>
        </w:r>
        <w:r w:rsidR="00DE37A0">
          <w:rPr>
            <w:noProof/>
            <w:sz w:val="28"/>
            <w:szCs w:val="28"/>
          </w:rPr>
          <w:t>6</w:t>
        </w:r>
        <w:r w:rsidRPr="00890BFF">
          <w:rPr>
            <w:noProof/>
            <w:sz w:val="28"/>
            <w:szCs w:val="28"/>
          </w:rPr>
          <w:fldChar w:fldCharType="end"/>
        </w:r>
      </w:p>
    </w:sdtContent>
  </w:sdt>
  <w:p w14:paraId="33ED77D3" w14:textId="77777777" w:rsidR="00BC4442" w:rsidRDefault="00BC4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DCB0" w14:textId="77777777" w:rsidR="00BC4442" w:rsidRDefault="00BC4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AC4"/>
    <w:multiLevelType w:val="hybridMultilevel"/>
    <w:tmpl w:val="EEC248BE"/>
    <w:lvl w:ilvl="0" w:tplc="845C5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3068B"/>
    <w:multiLevelType w:val="hybridMultilevel"/>
    <w:tmpl w:val="84682F9E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C647AF3"/>
    <w:multiLevelType w:val="hybridMultilevel"/>
    <w:tmpl w:val="2F4A8F2E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935931"/>
    <w:multiLevelType w:val="hybridMultilevel"/>
    <w:tmpl w:val="E5D01B5E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452385"/>
    <w:multiLevelType w:val="hybridMultilevel"/>
    <w:tmpl w:val="9800C846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542D58"/>
    <w:multiLevelType w:val="hybridMultilevel"/>
    <w:tmpl w:val="65E4439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B73A6"/>
    <w:multiLevelType w:val="hybridMultilevel"/>
    <w:tmpl w:val="A8DA3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E3C02"/>
    <w:multiLevelType w:val="multilevel"/>
    <w:tmpl w:val="A2F87C8C"/>
    <w:lvl w:ilvl="0"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18"/>
      <w:numFmt w:val="decimalZero"/>
      <w:lvlText w:val="%1.%2"/>
      <w:lvlJc w:val="left"/>
      <w:pPr>
        <w:ind w:left="478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56" w:hanging="3240"/>
      </w:pPr>
      <w:rPr>
        <w:rFonts w:hint="default"/>
      </w:rPr>
    </w:lvl>
  </w:abstractNum>
  <w:abstractNum w:abstractNumId="8" w15:restartNumberingAfterBreak="0">
    <w:nsid w:val="3F642767"/>
    <w:multiLevelType w:val="hybridMultilevel"/>
    <w:tmpl w:val="CD56EE92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568"/>
    <w:multiLevelType w:val="hybridMultilevel"/>
    <w:tmpl w:val="59708E28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182CBD"/>
    <w:multiLevelType w:val="hybridMultilevel"/>
    <w:tmpl w:val="37480CCA"/>
    <w:lvl w:ilvl="0" w:tplc="283866C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T Symbol" w:hAnsi="MT 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941A9"/>
    <w:multiLevelType w:val="hybridMultilevel"/>
    <w:tmpl w:val="73167D0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3182A"/>
    <w:multiLevelType w:val="hybridMultilevel"/>
    <w:tmpl w:val="D794BFD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E764D7"/>
    <w:multiLevelType w:val="hybridMultilevel"/>
    <w:tmpl w:val="AD447AE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771F7B"/>
    <w:multiLevelType w:val="hybridMultilevel"/>
    <w:tmpl w:val="D3809554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764B7B"/>
    <w:multiLevelType w:val="hybridMultilevel"/>
    <w:tmpl w:val="EEE4378C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057FFB"/>
    <w:multiLevelType w:val="hybridMultilevel"/>
    <w:tmpl w:val="288CF83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972277"/>
    <w:multiLevelType w:val="hybridMultilevel"/>
    <w:tmpl w:val="B67C3D3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6D69B6"/>
    <w:multiLevelType w:val="hybridMultilevel"/>
    <w:tmpl w:val="8C7A9CEC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F70B28"/>
    <w:multiLevelType w:val="hybridMultilevel"/>
    <w:tmpl w:val="B37ABE0A"/>
    <w:lvl w:ilvl="0" w:tplc="D60ABB0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17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11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  <w:num w:numId="18">
    <w:abstractNumId w:val="7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97"/>
    <w:rsid w:val="00021C8D"/>
    <w:rsid w:val="00026545"/>
    <w:rsid w:val="0002667B"/>
    <w:rsid w:val="0004359F"/>
    <w:rsid w:val="00065D97"/>
    <w:rsid w:val="000911FD"/>
    <w:rsid w:val="000A340C"/>
    <w:rsid w:val="000D1801"/>
    <w:rsid w:val="000D2796"/>
    <w:rsid w:val="000D4920"/>
    <w:rsid w:val="00106E9D"/>
    <w:rsid w:val="00115A1D"/>
    <w:rsid w:val="0018491E"/>
    <w:rsid w:val="001C1CB4"/>
    <w:rsid w:val="001D6406"/>
    <w:rsid w:val="001D7AE5"/>
    <w:rsid w:val="002274B4"/>
    <w:rsid w:val="00261873"/>
    <w:rsid w:val="002806CF"/>
    <w:rsid w:val="00297F3D"/>
    <w:rsid w:val="002B21B4"/>
    <w:rsid w:val="002B6218"/>
    <w:rsid w:val="002B662F"/>
    <w:rsid w:val="002E19F0"/>
    <w:rsid w:val="00303C7B"/>
    <w:rsid w:val="00312BEA"/>
    <w:rsid w:val="00320B7A"/>
    <w:rsid w:val="00322A9B"/>
    <w:rsid w:val="00325458"/>
    <w:rsid w:val="00353732"/>
    <w:rsid w:val="003E6DF0"/>
    <w:rsid w:val="00445CA4"/>
    <w:rsid w:val="00446445"/>
    <w:rsid w:val="00453067"/>
    <w:rsid w:val="00461093"/>
    <w:rsid w:val="00484A9A"/>
    <w:rsid w:val="00485E04"/>
    <w:rsid w:val="00486C2C"/>
    <w:rsid w:val="004A5A70"/>
    <w:rsid w:val="004B682F"/>
    <w:rsid w:val="004D4188"/>
    <w:rsid w:val="004D75B7"/>
    <w:rsid w:val="004E753C"/>
    <w:rsid w:val="004F644B"/>
    <w:rsid w:val="00502AC9"/>
    <w:rsid w:val="00506E65"/>
    <w:rsid w:val="005232F9"/>
    <w:rsid w:val="00545C39"/>
    <w:rsid w:val="0055415F"/>
    <w:rsid w:val="00583AEE"/>
    <w:rsid w:val="005857A0"/>
    <w:rsid w:val="005879F3"/>
    <w:rsid w:val="005B4C35"/>
    <w:rsid w:val="005B64AD"/>
    <w:rsid w:val="005F28C6"/>
    <w:rsid w:val="006055C4"/>
    <w:rsid w:val="006377AA"/>
    <w:rsid w:val="00695F29"/>
    <w:rsid w:val="006E3131"/>
    <w:rsid w:val="007016B1"/>
    <w:rsid w:val="00707CD6"/>
    <w:rsid w:val="00715B20"/>
    <w:rsid w:val="00741121"/>
    <w:rsid w:val="00745380"/>
    <w:rsid w:val="00757D7A"/>
    <w:rsid w:val="007B4673"/>
    <w:rsid w:val="007E1B6C"/>
    <w:rsid w:val="007F23DB"/>
    <w:rsid w:val="0082093F"/>
    <w:rsid w:val="00823F1C"/>
    <w:rsid w:val="0082620A"/>
    <w:rsid w:val="0084006A"/>
    <w:rsid w:val="00854B8F"/>
    <w:rsid w:val="00867577"/>
    <w:rsid w:val="008703B3"/>
    <w:rsid w:val="00890BFF"/>
    <w:rsid w:val="008D7231"/>
    <w:rsid w:val="008E43F0"/>
    <w:rsid w:val="00921E84"/>
    <w:rsid w:val="00924040"/>
    <w:rsid w:val="00927353"/>
    <w:rsid w:val="00957B0F"/>
    <w:rsid w:val="00983077"/>
    <w:rsid w:val="009A36A7"/>
    <w:rsid w:val="009B3944"/>
    <w:rsid w:val="009B4D36"/>
    <w:rsid w:val="009C3A5F"/>
    <w:rsid w:val="009D130E"/>
    <w:rsid w:val="009D1D02"/>
    <w:rsid w:val="009D5A55"/>
    <w:rsid w:val="009F2FE9"/>
    <w:rsid w:val="00A00D12"/>
    <w:rsid w:val="00A10212"/>
    <w:rsid w:val="00A14A65"/>
    <w:rsid w:val="00A55D15"/>
    <w:rsid w:val="00A56E4E"/>
    <w:rsid w:val="00A614E4"/>
    <w:rsid w:val="00A61A6C"/>
    <w:rsid w:val="00A64F78"/>
    <w:rsid w:val="00A83EC7"/>
    <w:rsid w:val="00AA1F6B"/>
    <w:rsid w:val="00AC60C1"/>
    <w:rsid w:val="00AD0A48"/>
    <w:rsid w:val="00B00229"/>
    <w:rsid w:val="00B02509"/>
    <w:rsid w:val="00B238F3"/>
    <w:rsid w:val="00B427C9"/>
    <w:rsid w:val="00BC094F"/>
    <w:rsid w:val="00BC219B"/>
    <w:rsid w:val="00BC4442"/>
    <w:rsid w:val="00BD19E8"/>
    <w:rsid w:val="00BD38C7"/>
    <w:rsid w:val="00BF7016"/>
    <w:rsid w:val="00C14C5B"/>
    <w:rsid w:val="00C27661"/>
    <w:rsid w:val="00C37B77"/>
    <w:rsid w:val="00C41617"/>
    <w:rsid w:val="00C738CA"/>
    <w:rsid w:val="00C76F86"/>
    <w:rsid w:val="00C93536"/>
    <w:rsid w:val="00CA374E"/>
    <w:rsid w:val="00D27EC8"/>
    <w:rsid w:val="00D328CE"/>
    <w:rsid w:val="00D43D97"/>
    <w:rsid w:val="00D82E25"/>
    <w:rsid w:val="00DC30BE"/>
    <w:rsid w:val="00DD044B"/>
    <w:rsid w:val="00DD1CE2"/>
    <w:rsid w:val="00DE37A0"/>
    <w:rsid w:val="00E01AB7"/>
    <w:rsid w:val="00E14233"/>
    <w:rsid w:val="00E337E0"/>
    <w:rsid w:val="00F13887"/>
    <w:rsid w:val="00F27779"/>
    <w:rsid w:val="00F422AF"/>
    <w:rsid w:val="00F6548A"/>
    <w:rsid w:val="00F72ECE"/>
    <w:rsid w:val="00F72F8C"/>
    <w:rsid w:val="00F8158F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C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DB"/>
    <w:pPr>
      <w:spacing w:after="0" w:line="240" w:lineRule="auto"/>
      <w:jc w:val="both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9D1D02"/>
    <w:pPr>
      <w:keepNext/>
      <w:jc w:val="center"/>
      <w:outlineLvl w:val="4"/>
    </w:pPr>
    <w:rPr>
      <w:rFonts w:eastAsia="Arial Unicode MS" w:cs="Arial"/>
      <w:b/>
      <w:bCs/>
      <w:color w:val="FFFF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paragraph" w:styleId="Header">
    <w:name w:val="header"/>
    <w:basedOn w:val="Normal"/>
    <w:link w:val="HeaderChar"/>
    <w:unhideWhenUsed/>
    <w:rsid w:val="0089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BFF"/>
  </w:style>
  <w:style w:type="paragraph" w:styleId="Footer">
    <w:name w:val="footer"/>
    <w:basedOn w:val="Normal"/>
    <w:link w:val="FooterChar"/>
    <w:uiPriority w:val="99"/>
    <w:unhideWhenUsed/>
    <w:rsid w:val="0089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FF"/>
  </w:style>
  <w:style w:type="character" w:customStyle="1" w:styleId="Heading5Char">
    <w:name w:val="Heading 5 Char"/>
    <w:basedOn w:val="DefaultParagraphFont"/>
    <w:link w:val="Heading5"/>
    <w:rsid w:val="009D1D02"/>
    <w:rPr>
      <w:rFonts w:eastAsia="Arial Unicode MS" w:cs="Arial"/>
      <w:b/>
      <w:bCs/>
      <w:color w:val="FFFFFF"/>
      <w:sz w:val="32"/>
      <w:szCs w:val="20"/>
    </w:rPr>
  </w:style>
  <w:style w:type="character" w:styleId="CommentReference">
    <w:name w:val="annotation reference"/>
    <w:basedOn w:val="DefaultParagraphFont"/>
    <w:semiHidden/>
    <w:rsid w:val="009D1D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1D02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1D02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9D1D02"/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9D1D02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57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57B0F"/>
    <w:rPr>
      <w:sz w:val="4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7B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7B0F"/>
    <w:rPr>
      <w:sz w:val="16"/>
      <w:szCs w:val="16"/>
    </w:rPr>
  </w:style>
  <w:style w:type="paragraph" w:customStyle="1" w:styleId="R14">
    <w:name w:val="R_14"/>
    <w:basedOn w:val="Normal"/>
    <w:qFormat/>
    <w:rsid w:val="00707CD6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9B39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3944"/>
    <w:rPr>
      <w:sz w:val="40"/>
    </w:rPr>
  </w:style>
  <w:style w:type="paragraph" w:styleId="ListParagraph">
    <w:name w:val="List Paragraph"/>
    <w:basedOn w:val="Normal"/>
    <w:uiPriority w:val="34"/>
    <w:qFormat/>
    <w:rsid w:val="00695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D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4359F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9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C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C4"/>
    <w:rPr>
      <w:rFonts w:eastAsia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header" Target="header2.xml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8" Type="http://schemas.openxmlformats.org/officeDocument/2006/relationships/image" Target="media/image1.png"/><Relationship Id="rId51" Type="http://schemas.openxmlformats.org/officeDocument/2006/relationships/image" Target="media/image19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3.bin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image" Target="media/image28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image" Target="media/image29.emf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5.png"/><Relationship Id="rId61" Type="http://schemas.openxmlformats.org/officeDocument/2006/relationships/image" Target="media/image24.wmf"/><Relationship Id="rId82" Type="http://schemas.openxmlformats.org/officeDocument/2006/relationships/image" Target="media/image33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0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0185-77DD-45E9-9EA9-5854506C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2020-12-22T19:58:00Z</dcterms:created>
  <dcterms:modified xsi:type="dcterms:W3CDTF">2020-12-22T19:58:00Z</dcterms:modified>
</cp:coreProperties>
</file>