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FA11" w14:textId="77777777" w:rsidR="00246F12" w:rsidRPr="00090956" w:rsidRDefault="00246F12" w:rsidP="00246F12">
      <w:r w:rsidRPr="0037287D">
        <w:rPr>
          <w:b/>
        </w:rPr>
        <w:t xml:space="preserve">Section </w:t>
      </w:r>
      <w:r>
        <w:rPr>
          <w:b/>
        </w:rPr>
        <w:t>2</w:t>
      </w:r>
      <w:r w:rsidRPr="0037287D">
        <w:rPr>
          <w:b/>
        </w:rPr>
        <w:t>.</w:t>
      </w:r>
      <w:r>
        <w:rPr>
          <w:b/>
        </w:rPr>
        <w:t>2.3 – Odds ratios</w:t>
      </w:r>
    </w:p>
    <w:p w14:paraId="00FE47AE" w14:textId="7B6C2ACA" w:rsidR="00246F12" w:rsidRDefault="00246F12" w:rsidP="00246F12"/>
    <w:p w14:paraId="36108819" w14:textId="77777777" w:rsidR="00C95466" w:rsidRDefault="00C95466" w:rsidP="007964F6">
      <w:pPr>
        <w:ind w:left="720"/>
      </w:pPr>
      <w:r>
        <w:t xml:space="preserve">A logistic regression model can be written as </w:t>
      </w:r>
    </w:p>
    <w:p w14:paraId="3341EF2A" w14:textId="77777777" w:rsidR="00C95466" w:rsidRDefault="00C95466" w:rsidP="007964F6">
      <w:pPr>
        <w:ind w:left="720"/>
      </w:pPr>
    </w:p>
    <w:p w14:paraId="0380F986" w14:textId="77777777" w:rsidR="007964F6" w:rsidRDefault="00C95466" w:rsidP="00C95466">
      <w:pPr>
        <w:ind w:left="1440"/>
      </w:pPr>
      <w:r w:rsidRPr="00D50C97">
        <w:rPr>
          <w:position w:val="-44"/>
        </w:rPr>
        <w:object w:dxaOrig="7260" w:dyaOrig="1080" w14:anchorId="586BD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pt;height:54.45pt" o:ole="">
            <v:imagedata r:id="rId8" o:title=""/>
          </v:shape>
          <o:OLEObject Type="Embed" ProgID="Equation.DSMT4" ShapeID="_x0000_i1025" DrawAspect="Content" ObjectID="_1734930676" r:id="rId9"/>
        </w:object>
      </w:r>
    </w:p>
    <w:p w14:paraId="05F1464D" w14:textId="77777777" w:rsidR="00C95466" w:rsidRDefault="00C95466" w:rsidP="007964F6">
      <w:pPr>
        <w:ind w:left="720"/>
      </w:pPr>
    </w:p>
    <w:p w14:paraId="1422A96E" w14:textId="6D72A0A0" w:rsidR="00C95466" w:rsidRDefault="00C95466" w:rsidP="007964F6">
      <w:pPr>
        <w:ind w:left="720"/>
      </w:pPr>
      <w:r>
        <w:t xml:space="preserve">where the left-side of the model is the log odds of a success. Using a similar interpretation as for normal linear regression models, we can look at </w:t>
      </w:r>
      <w:r>
        <w:sym w:font="Symbol" w:char="F062"/>
      </w:r>
      <w:r>
        <w:rPr>
          <w:vertAlign w:val="subscript"/>
        </w:rPr>
        <w:t>r</w:t>
      </w:r>
      <w:r>
        <w:t xml:space="preserve"> then to interpret the effect that </w:t>
      </w:r>
      <w:proofErr w:type="spellStart"/>
      <w:r>
        <w:t>x</w:t>
      </w:r>
      <w:r>
        <w:rPr>
          <w:vertAlign w:val="subscript"/>
        </w:rPr>
        <w:t>r</w:t>
      </w:r>
      <w:proofErr w:type="spellEnd"/>
      <w:r>
        <w:t xml:space="preserve"> has on this </w:t>
      </w:r>
      <w:proofErr w:type="spellStart"/>
      <w:r>
        <w:t>log</w:t>
      </w:r>
      <w:proofErr w:type="spellEnd"/>
      <w:r>
        <w:t xml:space="preserve"> odds of a success. We can then form odds ratios by looking at these odds at different values of </w:t>
      </w:r>
      <w:proofErr w:type="spellStart"/>
      <w:r>
        <w:t>x</w:t>
      </w:r>
      <w:r>
        <w:rPr>
          <w:vertAlign w:val="subscript"/>
        </w:rPr>
        <w:t>r</w:t>
      </w:r>
      <w:proofErr w:type="spellEnd"/>
      <w:r>
        <w:t>.</w:t>
      </w:r>
    </w:p>
    <w:p w14:paraId="10CA8FF2" w14:textId="77777777" w:rsidR="00C95466" w:rsidRDefault="00C95466" w:rsidP="007964F6">
      <w:pPr>
        <w:ind w:left="720"/>
      </w:pPr>
    </w:p>
    <w:p w14:paraId="4600E61E" w14:textId="77777777" w:rsidR="00C95466" w:rsidRDefault="00C95466" w:rsidP="007964F6">
      <w:pPr>
        <w:ind w:left="720"/>
      </w:pPr>
      <w:r>
        <w:t xml:space="preserve">For ease of presentation, consider the logistic regression with only one explanatory variable x: </w:t>
      </w:r>
    </w:p>
    <w:p w14:paraId="2B88F760" w14:textId="77777777" w:rsidR="00C95466" w:rsidRDefault="00C95466" w:rsidP="007964F6">
      <w:pPr>
        <w:ind w:left="720"/>
      </w:pPr>
    </w:p>
    <w:p w14:paraId="4086D59F" w14:textId="77777777" w:rsidR="00C95466" w:rsidRPr="00C95466" w:rsidRDefault="00C95466" w:rsidP="00C95466">
      <w:pPr>
        <w:ind w:left="1440"/>
      </w:pPr>
      <w:r>
        <w:t xml:space="preserve"> </w:t>
      </w:r>
      <w:r w:rsidRPr="00D50C97">
        <w:rPr>
          <w:position w:val="-44"/>
        </w:rPr>
        <w:object w:dxaOrig="3540" w:dyaOrig="1080" w14:anchorId="3C2DCD0D">
          <v:shape id="_x0000_i1026" type="#_x0000_t75" style="width:178.15pt;height:54.45pt" o:ole="">
            <v:imagedata r:id="rId10" o:title=""/>
          </v:shape>
          <o:OLEObject Type="Embed" ProgID="Equation.DSMT4" ShapeID="_x0000_i1026" DrawAspect="Content" ObjectID="_1734930677" r:id="rId11"/>
        </w:object>
      </w:r>
    </w:p>
    <w:p w14:paraId="0FBE1400" w14:textId="77777777" w:rsidR="00C95466" w:rsidRDefault="00C95466" w:rsidP="007964F6">
      <w:pPr>
        <w:ind w:left="720"/>
      </w:pPr>
    </w:p>
    <w:p w14:paraId="0A11F24F" w14:textId="77777777" w:rsidR="00367B0C" w:rsidRDefault="00367B0C" w:rsidP="007964F6">
      <w:pPr>
        <w:ind w:left="720"/>
      </w:pPr>
      <w:r>
        <w:t xml:space="preserve">We can re-write this model as </w:t>
      </w:r>
    </w:p>
    <w:p w14:paraId="6D897DEA" w14:textId="77777777" w:rsidR="00367B0C" w:rsidRDefault="00367B0C" w:rsidP="007964F6">
      <w:pPr>
        <w:ind w:left="720"/>
      </w:pPr>
    </w:p>
    <w:p w14:paraId="4EB06335" w14:textId="2CA5D005" w:rsidR="00367B0C" w:rsidRDefault="00CB6A1E" w:rsidP="00367B0C">
      <w:pPr>
        <w:ind w:left="1440"/>
      </w:pPr>
      <w:r w:rsidRPr="00CB6A1E">
        <w:rPr>
          <w:position w:val="-14"/>
        </w:rPr>
        <w:object w:dxaOrig="3840" w:dyaOrig="499" w14:anchorId="44204FE7">
          <v:shape id="_x0000_i1027" type="#_x0000_t75" style="width:190.15pt;height:25.85pt" o:ole="">
            <v:imagedata r:id="rId12" o:title=""/>
          </v:shape>
          <o:OLEObject Type="Embed" ProgID="Equation.DSMT4" ShapeID="_x0000_i1027" DrawAspect="Content" ObjectID="_1734930678" r:id="rId13"/>
        </w:object>
      </w:r>
    </w:p>
    <w:p w14:paraId="5FDAC2FE" w14:textId="77777777" w:rsidR="00367B0C" w:rsidRDefault="00367B0C" w:rsidP="007964F6">
      <w:pPr>
        <w:ind w:left="720"/>
      </w:pPr>
    </w:p>
    <w:p w14:paraId="667762D6" w14:textId="19ADEF0B" w:rsidR="00B23B09" w:rsidRDefault="00367B0C" w:rsidP="007964F6">
      <w:pPr>
        <w:ind w:left="720"/>
      </w:pPr>
      <w:r>
        <w:t xml:space="preserve">where I replaced </w:t>
      </w:r>
      <w:r>
        <w:sym w:font="Symbol" w:char="F070"/>
      </w:r>
      <w:r>
        <w:t xml:space="preserve">/(1 – </w:t>
      </w:r>
      <w:r>
        <w:sym w:font="Symbol" w:char="F070"/>
      </w:r>
      <w:r w:rsidR="00B23B09">
        <w:t xml:space="preserve">) </w:t>
      </w:r>
      <w:r w:rsidR="00363E20">
        <w:t xml:space="preserve">with </w:t>
      </w:r>
      <w:proofErr w:type="spellStart"/>
      <w:r w:rsidR="00363E20">
        <w:t>Odds</w:t>
      </w:r>
      <w:r w:rsidR="00363E20">
        <w:rPr>
          <w:vertAlign w:val="subscript"/>
        </w:rPr>
        <w:t>x</w:t>
      </w:r>
      <w:proofErr w:type="spellEnd"/>
      <w:r w:rsidR="00363E20">
        <w:t xml:space="preserve"> </w:t>
      </w:r>
      <w:r w:rsidR="00B23B09">
        <w:t xml:space="preserve">to help with the notation. For example, the odds of success are </w:t>
      </w:r>
      <w:r w:rsidR="00363E20" w:rsidRPr="00363E20">
        <w:rPr>
          <w:position w:val="-10"/>
        </w:rPr>
        <w:object w:dxaOrig="2480" w:dyaOrig="460" w14:anchorId="26A62524">
          <v:shape id="_x0000_i1028" type="#_x0000_t75" style="width:123.7pt;height:23.1pt" o:ole="">
            <v:imagedata r:id="rId14" o:title=""/>
          </v:shape>
          <o:OLEObject Type="Embed" ProgID="Equation.DSMT4" ShapeID="_x0000_i1028" DrawAspect="Content" ObjectID="_1734930679" r:id="rId15"/>
        </w:object>
      </w:r>
      <w:r w:rsidR="00363E20" w:rsidRPr="00CB6A1E">
        <w:rPr>
          <w:position w:val="-14"/>
        </w:rPr>
        <w:object w:dxaOrig="3920" w:dyaOrig="499" w14:anchorId="4B7DE911">
          <v:shape id="_x0000_i1029" type="#_x0000_t75" style="width:194.75pt;height:25.85pt" o:ole="">
            <v:imagedata r:id="rId16" o:title=""/>
          </v:shape>
          <o:OLEObject Type="Embed" ProgID="Equation.DSMT4" ShapeID="_x0000_i1029" DrawAspect="Content" ObjectID="_1734930680" r:id="rId17"/>
        </w:object>
      </w:r>
      <w:r w:rsidR="00B23B09">
        <w:t xml:space="preserve"> for the placekicking </w:t>
      </w:r>
      <w:r w:rsidR="00B23B09">
        <w:lastRenderedPageBreak/>
        <w:t>example</w:t>
      </w:r>
      <w:r w:rsidR="00363E20">
        <w:t xml:space="preserve">. When distance is 30 yards, we have </w:t>
      </w:r>
      <w:r w:rsidR="00363E20" w:rsidRPr="00CB6A1E">
        <w:rPr>
          <w:position w:val="-14"/>
        </w:rPr>
        <w:object w:dxaOrig="2520" w:dyaOrig="499" w14:anchorId="46758E0F">
          <v:shape id="_x0000_i1030" type="#_x0000_t75" style="width:124.6pt;height:25.85pt" o:ole="">
            <v:imagedata r:id="rId18" o:title=""/>
          </v:shape>
          <o:OLEObject Type="Embed" ProgID="Equation.DSMT4" ShapeID="_x0000_i1030" DrawAspect="Content" ObjectID="_1734930681" r:id="rId19"/>
        </w:object>
      </w:r>
      <w:r w:rsidR="00363E20">
        <w:t xml:space="preserve">. </w:t>
      </w:r>
    </w:p>
    <w:p w14:paraId="0D17A069" w14:textId="77777777" w:rsidR="00B23B09" w:rsidRDefault="00B23B09" w:rsidP="007964F6">
      <w:pPr>
        <w:ind w:left="720"/>
      </w:pPr>
    </w:p>
    <w:p w14:paraId="5E718880" w14:textId="474906E3" w:rsidR="00367B0C" w:rsidRDefault="00367B0C" w:rsidP="007964F6">
      <w:pPr>
        <w:ind w:left="720"/>
      </w:pPr>
      <w:r>
        <w:t>If we increase x by c-units, the odds of success become</w:t>
      </w:r>
    </w:p>
    <w:p w14:paraId="448E84B8" w14:textId="77777777" w:rsidR="00367B0C" w:rsidRDefault="00367B0C" w:rsidP="007964F6">
      <w:pPr>
        <w:ind w:left="720"/>
      </w:pPr>
    </w:p>
    <w:p w14:paraId="2A86681A" w14:textId="044BB026" w:rsidR="00367B0C" w:rsidRDefault="00CB6A1E" w:rsidP="00367B0C">
      <w:pPr>
        <w:ind w:left="1440"/>
      </w:pPr>
      <w:r w:rsidRPr="00CB6A1E">
        <w:rPr>
          <w:position w:val="-14"/>
        </w:rPr>
        <w:object w:dxaOrig="5020" w:dyaOrig="499" w14:anchorId="4EEB8FD9">
          <v:shape id="_x0000_i1031" type="#_x0000_t75" style="width:252pt;height:25.85pt" o:ole="">
            <v:imagedata r:id="rId20" o:title=""/>
          </v:shape>
          <o:OLEObject Type="Embed" ProgID="Equation.DSMT4" ShapeID="_x0000_i1031" DrawAspect="Content" ObjectID="_1734930682" r:id="rId21"/>
        </w:object>
      </w:r>
    </w:p>
    <w:p w14:paraId="01547E72" w14:textId="77777777" w:rsidR="00367B0C" w:rsidRDefault="00367B0C" w:rsidP="007964F6">
      <w:pPr>
        <w:ind w:left="720"/>
      </w:pPr>
    </w:p>
    <w:p w14:paraId="21839C74" w14:textId="77777777" w:rsidR="00367B0C" w:rsidRDefault="00367B0C" w:rsidP="007964F6">
      <w:pPr>
        <w:ind w:left="720"/>
      </w:pPr>
      <w:r>
        <w:t>To interpret the effect of increasing x by c-units, we can form an odds ratio:</w:t>
      </w:r>
    </w:p>
    <w:p w14:paraId="5115DB18" w14:textId="77777777" w:rsidR="00367B0C" w:rsidRDefault="00367B0C" w:rsidP="007964F6">
      <w:pPr>
        <w:ind w:left="720"/>
      </w:pPr>
    </w:p>
    <w:p w14:paraId="4E82FB9A" w14:textId="413C74E1" w:rsidR="00367B0C" w:rsidRDefault="00CB6A1E" w:rsidP="00367B0C">
      <w:pPr>
        <w:ind w:left="1440"/>
      </w:pPr>
      <w:r w:rsidRPr="00CB6A1E">
        <w:rPr>
          <w:position w:val="-44"/>
        </w:rPr>
        <w:object w:dxaOrig="8080" w:dyaOrig="1060" w14:anchorId="3DFA5365">
          <v:shape id="_x0000_i1032" type="#_x0000_t75" style="width:403.4pt;height:53.55pt" o:ole="">
            <v:imagedata r:id="rId22" o:title=""/>
          </v:shape>
          <o:OLEObject Type="Embed" ProgID="Equation.DSMT4" ShapeID="_x0000_i1032" DrawAspect="Content" ObjectID="_1734930683" r:id="rId23"/>
        </w:object>
      </w:r>
    </w:p>
    <w:p w14:paraId="11FB16DE" w14:textId="77777777" w:rsidR="00367B0C" w:rsidRDefault="00367B0C" w:rsidP="007964F6">
      <w:pPr>
        <w:ind w:left="720"/>
      </w:pPr>
    </w:p>
    <w:p w14:paraId="68A906E8" w14:textId="5BD059F6" w:rsidR="00367B0C" w:rsidRDefault="00367B0C" w:rsidP="007964F6">
      <w:pPr>
        <w:ind w:left="720"/>
      </w:pPr>
      <w:r>
        <w:t xml:space="preserve">Notice that x falls out!!! Thus, it does not matter what </w:t>
      </w:r>
      <w:r w:rsidR="005E0F87">
        <w:t xml:space="preserve">the value of </w:t>
      </w:r>
      <w:r>
        <w:t>x is, the odds ratio remains the same for a c-unit increase. This is one of the main reasons why logistic regression is the most used way to model binary response</w:t>
      </w:r>
      <w:r w:rsidR="00363E20">
        <w:t xml:space="preserve">s. </w:t>
      </w:r>
      <w:r>
        <w:t xml:space="preserve"> </w:t>
      </w:r>
    </w:p>
    <w:p w14:paraId="377ADE54" w14:textId="77777777" w:rsidR="00367B0C" w:rsidRDefault="00367B0C" w:rsidP="007964F6">
      <w:pPr>
        <w:ind w:left="720"/>
      </w:pPr>
    </w:p>
    <w:p w14:paraId="7FB01381" w14:textId="1826F0E6" w:rsidR="00976031" w:rsidRDefault="00367B0C" w:rsidP="00976031">
      <w:pPr>
        <w:ind w:left="1440"/>
      </w:pPr>
      <w:r>
        <w:t xml:space="preserve">On your own, verify </w:t>
      </w:r>
      <w:r w:rsidR="00CB6A1E" w:rsidRPr="00CB6A1E">
        <w:rPr>
          <w:position w:val="-14"/>
        </w:rPr>
        <w:object w:dxaOrig="2560" w:dyaOrig="499" w14:anchorId="475E222E">
          <v:shape id="_x0000_i1033" type="#_x0000_t75" style="width:127.4pt;height:25.85pt" o:ole="">
            <v:imagedata r:id="rId24" o:title=""/>
          </v:shape>
          <o:OLEObject Type="Embed" ProgID="Equation.DSMT4" ShapeID="_x0000_i1033" DrawAspect="Content" ObjectID="_1734930684" r:id="rId25"/>
        </w:object>
      </w:r>
      <w:r w:rsidR="00976031">
        <w:t xml:space="preserve"> for the model given at the beginning of this section. </w:t>
      </w:r>
    </w:p>
    <w:p w14:paraId="20E937A6" w14:textId="77777777" w:rsidR="00367B0C" w:rsidRDefault="00976031" w:rsidP="00976031">
      <w:pPr>
        <w:ind w:left="1440"/>
      </w:pPr>
      <w:r>
        <w:t xml:space="preserve"> </w:t>
      </w:r>
    </w:p>
    <w:p w14:paraId="2E08917B" w14:textId="77777777" w:rsidR="00367B0C" w:rsidRDefault="00367B0C" w:rsidP="007964F6">
      <w:pPr>
        <w:ind w:left="720"/>
      </w:pPr>
      <w:r>
        <w:t>There are a number of ways to interpret the odds ratio in the context of logistic regression. I recommend using the following:</w:t>
      </w:r>
    </w:p>
    <w:p w14:paraId="19C1DBAD" w14:textId="77777777" w:rsidR="00367B0C" w:rsidRDefault="00367B0C" w:rsidP="007964F6">
      <w:pPr>
        <w:ind w:left="720"/>
      </w:pPr>
    </w:p>
    <w:p w14:paraId="2C188BF9" w14:textId="19BEF5CE" w:rsidR="00F966AF" w:rsidRDefault="00F966AF" w:rsidP="00F966AF">
      <w:pPr>
        <w:ind w:left="1440"/>
      </w:pPr>
      <w:r>
        <w:t>T</w:t>
      </w:r>
      <w:r w:rsidRPr="00367B0C">
        <w:t xml:space="preserve">he odds of success </w:t>
      </w:r>
      <w:r>
        <w:t>are</w:t>
      </w:r>
      <w:r w:rsidRPr="00367B0C">
        <w:t xml:space="preserve"> </w:t>
      </w:r>
      <w:r w:rsidRPr="00F966AF">
        <w:rPr>
          <w:position w:val="-14"/>
        </w:rPr>
        <w:object w:dxaOrig="1520" w:dyaOrig="499" w14:anchorId="601F4EA2">
          <v:shape id="_x0000_i1034" type="#_x0000_t75" style="width:76.6pt;height:25.85pt" o:ole="">
            <v:imagedata r:id="rId26" o:title=""/>
          </v:shape>
          <o:OLEObject Type="Embed" ProgID="Equation.DSMT4" ShapeID="_x0000_i1034" DrawAspect="Content" ObjectID="_1734930685" r:id="rId27"/>
        </w:object>
      </w:r>
      <w:r>
        <w:t xml:space="preserve"> times as large for a c</w:t>
      </w:r>
      <w:r w:rsidRPr="00367B0C">
        <w:t>-unit increase in x.</w:t>
      </w:r>
    </w:p>
    <w:p w14:paraId="36C81E1E" w14:textId="77777777" w:rsidR="00F966AF" w:rsidRDefault="00F966AF" w:rsidP="00367B0C">
      <w:pPr>
        <w:ind w:left="1440"/>
      </w:pPr>
    </w:p>
    <w:p w14:paraId="169B33DA" w14:textId="77777777" w:rsidR="00F966AF" w:rsidRDefault="00F966AF" w:rsidP="00F966AF">
      <w:pPr>
        <w:ind w:left="720"/>
      </w:pPr>
      <w:r>
        <w:t xml:space="preserve">Another correct interpretation is </w:t>
      </w:r>
    </w:p>
    <w:p w14:paraId="57E53443" w14:textId="77777777" w:rsidR="00F966AF" w:rsidRDefault="00F966AF" w:rsidP="00F966AF"/>
    <w:p w14:paraId="3D1533F8" w14:textId="227B61F3" w:rsidR="00367B0C" w:rsidRDefault="00367B0C" w:rsidP="00F966AF">
      <w:pPr>
        <w:ind w:left="1440"/>
      </w:pPr>
      <w:r>
        <w:t>T</w:t>
      </w:r>
      <w:r w:rsidRPr="00367B0C">
        <w:t xml:space="preserve">he odds of success change by </w:t>
      </w:r>
      <w:r w:rsidR="00F966AF" w:rsidRPr="00F966AF">
        <w:rPr>
          <w:position w:val="-14"/>
        </w:rPr>
        <w:object w:dxaOrig="1520" w:dyaOrig="499" w14:anchorId="4F845345">
          <v:shape id="_x0000_i1035" type="#_x0000_t75" style="width:76.6pt;height:25.85pt" o:ole="">
            <v:imagedata r:id="rId26" o:title=""/>
          </v:shape>
          <o:OLEObject Type="Embed" ProgID="Equation.DSMT4" ShapeID="_x0000_i1035" DrawAspect="Content" ObjectID="_1734930686" r:id="rId28"/>
        </w:object>
      </w:r>
      <w:r w:rsidR="005E0F87">
        <w:t xml:space="preserve"> times for every c</w:t>
      </w:r>
      <w:r w:rsidRPr="00367B0C">
        <w:t>-unit increase in x.</w:t>
      </w:r>
    </w:p>
    <w:p w14:paraId="71778CCE" w14:textId="77777777" w:rsidR="00367B0C" w:rsidRDefault="00367B0C" w:rsidP="007964F6">
      <w:pPr>
        <w:ind w:left="720"/>
      </w:pPr>
    </w:p>
    <w:p w14:paraId="1261A144" w14:textId="45608367" w:rsidR="00367B0C" w:rsidRDefault="00276605" w:rsidP="007964F6">
      <w:pPr>
        <w:ind w:left="720"/>
      </w:pPr>
      <w:r>
        <w:t>Th</w:t>
      </w:r>
      <w:r w:rsidR="00F966AF">
        <w:t xml:space="preserve">e </w:t>
      </w:r>
      <w:r>
        <w:t>interpretation</w:t>
      </w:r>
      <w:r w:rsidR="00F966AF">
        <w:t>s here are</w:t>
      </w:r>
      <w:r>
        <w:t xml:space="preserve"> worded a little different from what we had in </w:t>
      </w:r>
      <w:r w:rsidR="00F966AF">
        <w:t>Chapter 1</w:t>
      </w:r>
      <w:r>
        <w:t xml:space="preserve">. The reason is due to x not necessarily having ONLY two levels. </w:t>
      </w:r>
    </w:p>
    <w:p w14:paraId="46746CDE" w14:textId="77777777" w:rsidR="00B44478" w:rsidRDefault="00B44478" w:rsidP="007964F6">
      <w:pPr>
        <w:ind w:left="720"/>
      </w:pPr>
    </w:p>
    <w:p w14:paraId="7B815F34" w14:textId="77777777" w:rsidR="00B44478" w:rsidRDefault="00B44478" w:rsidP="007964F6">
      <w:pPr>
        <w:ind w:left="720"/>
      </w:pPr>
      <w:r>
        <w:t xml:space="preserve">Suppose x </w:t>
      </w:r>
      <w:r w:rsidR="00142A1A">
        <w:t>did only have</w:t>
      </w:r>
      <w:r>
        <w:t xml:space="preserve"> two levels code</w:t>
      </w:r>
      <w:r w:rsidR="00976031">
        <w:t>d</w:t>
      </w:r>
      <w:r>
        <w:t xml:space="preserve"> as 0 or 1 as commonly done for indicator variables in normal linear regression. This leads</w:t>
      </w:r>
      <w:r w:rsidR="00142A1A">
        <w:t xml:space="preserve"> to</w:t>
      </w:r>
    </w:p>
    <w:p w14:paraId="2D2E56F0" w14:textId="77777777" w:rsidR="00B44478" w:rsidRDefault="00B44478" w:rsidP="007964F6">
      <w:pPr>
        <w:ind w:left="720"/>
      </w:pPr>
    </w:p>
    <w:p w14:paraId="34611A44" w14:textId="77777777" w:rsidR="00F966AF" w:rsidRDefault="00F966AF" w:rsidP="00B44478">
      <w:pPr>
        <w:ind w:left="1440"/>
      </w:pPr>
      <w:r w:rsidRPr="00F966AF">
        <w:rPr>
          <w:position w:val="-14"/>
        </w:rPr>
        <w:object w:dxaOrig="5899" w:dyaOrig="499" w14:anchorId="487E689F">
          <v:shape id="_x0000_i1036" type="#_x0000_t75" style="width:293.55pt;height:25.85pt" o:ole="">
            <v:imagedata r:id="rId29" o:title=""/>
          </v:shape>
          <o:OLEObject Type="Embed" ProgID="Equation.DSMT4" ShapeID="_x0000_i1036" DrawAspect="Content" ObjectID="_1734930687" r:id="rId30"/>
        </w:object>
      </w:r>
      <w:r w:rsidR="00B44478">
        <w:t xml:space="preserve"> </w:t>
      </w:r>
    </w:p>
    <w:p w14:paraId="7E9FABFB" w14:textId="77777777" w:rsidR="00F966AF" w:rsidRDefault="00F966AF" w:rsidP="00B44478">
      <w:pPr>
        <w:ind w:left="1440"/>
      </w:pPr>
    </w:p>
    <w:p w14:paraId="7CD89F64" w14:textId="77777777" w:rsidR="00F966AF" w:rsidRDefault="00B44478" w:rsidP="00F966AF">
      <w:pPr>
        <w:ind w:left="720"/>
      </w:pPr>
      <w:r>
        <w:t>a</w:t>
      </w:r>
      <w:r w:rsidRPr="00B44478">
        <w:t xml:space="preserve">nd </w:t>
      </w:r>
    </w:p>
    <w:p w14:paraId="2A8814EC" w14:textId="77777777" w:rsidR="00F966AF" w:rsidRDefault="00F966AF" w:rsidP="00B44478">
      <w:pPr>
        <w:ind w:left="1440"/>
      </w:pPr>
    </w:p>
    <w:p w14:paraId="65C9F134" w14:textId="58FAD9F3" w:rsidR="00B44478" w:rsidRDefault="00F966AF" w:rsidP="00B44478">
      <w:pPr>
        <w:ind w:left="1440"/>
      </w:pPr>
      <w:r w:rsidRPr="00F966AF">
        <w:rPr>
          <w:position w:val="-14"/>
        </w:rPr>
        <w:object w:dxaOrig="6480" w:dyaOrig="499" w14:anchorId="3480899C">
          <v:shape id="_x0000_i1037" type="#_x0000_t75" style="width:324pt;height:25.85pt" o:ole="">
            <v:imagedata r:id="rId31" o:title=""/>
          </v:shape>
          <o:OLEObject Type="Embed" ProgID="Equation.DSMT4" ShapeID="_x0000_i1037" DrawAspect="Content" ObjectID="_1734930688" r:id="rId32"/>
        </w:object>
      </w:r>
      <w:r w:rsidR="00B44478">
        <w:t xml:space="preserve"> </w:t>
      </w:r>
    </w:p>
    <w:p w14:paraId="0F3744B1" w14:textId="77777777" w:rsidR="00B44478" w:rsidRDefault="00B44478" w:rsidP="00B44478">
      <w:pPr>
        <w:ind w:left="1440"/>
      </w:pPr>
    </w:p>
    <w:p w14:paraId="5652E3E3" w14:textId="77777777" w:rsidR="00B44478" w:rsidRDefault="00B44478" w:rsidP="00B44478">
      <w:pPr>
        <w:ind w:left="720"/>
      </w:pPr>
      <w:r>
        <w:t xml:space="preserve">as the only possible odds. The odds ratio becomes </w:t>
      </w:r>
    </w:p>
    <w:p w14:paraId="44FD4E09" w14:textId="77777777" w:rsidR="00B44478" w:rsidRDefault="00B44478" w:rsidP="007964F6">
      <w:pPr>
        <w:ind w:left="720"/>
      </w:pPr>
    </w:p>
    <w:p w14:paraId="44A78F8D" w14:textId="6B9E221F" w:rsidR="00B44478" w:rsidRDefault="00B44478" w:rsidP="00B44478">
      <w:pPr>
        <w:ind w:left="1440"/>
      </w:pPr>
      <w:r>
        <w:t xml:space="preserve"> </w:t>
      </w:r>
      <w:r w:rsidR="00F966AF" w:rsidRPr="00F966AF">
        <w:rPr>
          <w:position w:val="-44"/>
        </w:rPr>
        <w:object w:dxaOrig="4880" w:dyaOrig="1060" w14:anchorId="422BEF8D">
          <v:shape id="_x0000_i1038" type="#_x0000_t75" style="width:245.55pt;height:52.6pt" o:ole="">
            <v:imagedata r:id="rId33" o:title=""/>
          </v:shape>
          <o:OLEObject Type="Embed" ProgID="Equation.DSMT4" ShapeID="_x0000_i1038" DrawAspect="Content" ObjectID="_1734930689" r:id="rId34"/>
        </w:object>
      </w:r>
    </w:p>
    <w:p w14:paraId="6B3AFDB8" w14:textId="77777777" w:rsidR="00276605" w:rsidRDefault="00276605" w:rsidP="007964F6">
      <w:pPr>
        <w:ind w:left="720"/>
      </w:pPr>
    </w:p>
    <w:p w14:paraId="51247274" w14:textId="77777777" w:rsidR="00B44478" w:rsidRDefault="00B44478" w:rsidP="007964F6">
      <w:pPr>
        <w:ind w:left="720"/>
      </w:pPr>
      <w:r>
        <w:t xml:space="preserve">In this situation, you could say </w:t>
      </w:r>
    </w:p>
    <w:p w14:paraId="7E47BAA8" w14:textId="77777777" w:rsidR="00001349" w:rsidRDefault="00001349" w:rsidP="007964F6">
      <w:pPr>
        <w:ind w:left="720"/>
      </w:pPr>
    </w:p>
    <w:p w14:paraId="20D0BC2A" w14:textId="3145C2DF" w:rsidR="00001349" w:rsidRPr="00001349" w:rsidRDefault="00001349" w:rsidP="00001349">
      <w:pPr>
        <w:ind w:left="1440"/>
      </w:pPr>
      <w:r>
        <w:lastRenderedPageBreak/>
        <w:t xml:space="preserve">The odds of success are </w:t>
      </w:r>
      <w:r w:rsidR="00F966AF" w:rsidRPr="00F966AF">
        <w:rPr>
          <w:position w:val="-14"/>
        </w:rPr>
        <w:object w:dxaOrig="1320" w:dyaOrig="499" w14:anchorId="2A91D1CF">
          <v:shape id="_x0000_i1039" type="#_x0000_t75" style="width:67.4pt;height:25.85pt" o:ole="">
            <v:imagedata r:id="rId35" o:title=""/>
          </v:shape>
          <o:OLEObject Type="Embed" ProgID="Equation.DSMT4" ShapeID="_x0000_i1039" DrawAspect="Content" ObjectID="_1734930690" r:id="rId36"/>
        </w:object>
      </w:r>
      <w:r>
        <w:t xml:space="preserve"> times as large for x = 1 than for x = 0. </w:t>
      </w:r>
    </w:p>
    <w:p w14:paraId="02CF57ED" w14:textId="77777777" w:rsidR="00CC19EF" w:rsidRDefault="00CC19EF" w:rsidP="007964F6">
      <w:pPr>
        <w:ind w:left="720"/>
      </w:pPr>
    </w:p>
    <w:p w14:paraId="676CC935" w14:textId="1A6C84A5" w:rsidR="00CC19EF" w:rsidRDefault="00CC19EF" w:rsidP="007964F6">
      <w:pPr>
        <w:ind w:left="720"/>
      </w:pPr>
      <w:r>
        <w:t>To find the estimated odds ratio</w:t>
      </w:r>
      <w:r w:rsidR="00E918C3">
        <w:t xml:space="preserve"> corresponding to </w:t>
      </w:r>
      <w:proofErr w:type="spellStart"/>
      <w:r w:rsidR="00E918C3">
        <w:t>x</w:t>
      </w:r>
      <w:r w:rsidR="00E918C3">
        <w:rPr>
          <w:vertAlign w:val="subscript"/>
        </w:rPr>
        <w:t>r</w:t>
      </w:r>
      <w:proofErr w:type="spellEnd"/>
      <w:r>
        <w:t>, simply replace the parameter with its corresponding estimate:</w:t>
      </w:r>
    </w:p>
    <w:p w14:paraId="536FD33E" w14:textId="77777777" w:rsidR="00CC19EF" w:rsidRDefault="00CC19EF" w:rsidP="007964F6">
      <w:pPr>
        <w:ind w:left="720"/>
      </w:pPr>
    </w:p>
    <w:p w14:paraId="0407CBF7" w14:textId="53A7463F" w:rsidR="00CC19EF" w:rsidRDefault="00E918C3" w:rsidP="00CC19EF">
      <w:pPr>
        <w:ind w:left="1440"/>
      </w:pPr>
      <w:r w:rsidRPr="00F966AF">
        <w:rPr>
          <w:position w:val="-14"/>
        </w:rPr>
        <w:object w:dxaOrig="2540" w:dyaOrig="600" w14:anchorId="372AC705">
          <v:shape id="_x0000_i1054" type="#_x0000_t75" style="width:128.3pt;height:31.4pt" o:ole="">
            <v:imagedata r:id="rId37" o:title=""/>
          </v:shape>
          <o:OLEObject Type="Embed" ProgID="Equation.DSMT4" ShapeID="_x0000_i1054" DrawAspect="Content" ObjectID="_1734930691" r:id="rId38"/>
        </w:object>
      </w:r>
    </w:p>
    <w:p w14:paraId="3A287F6C" w14:textId="77777777" w:rsidR="00367B0C" w:rsidRDefault="00367B0C" w:rsidP="007964F6">
      <w:pPr>
        <w:ind w:left="720"/>
      </w:pPr>
    </w:p>
    <w:p w14:paraId="3EAD3105" w14:textId="77777777" w:rsidR="00C95466" w:rsidRDefault="00CC19EF" w:rsidP="007964F6">
      <w:pPr>
        <w:ind w:left="720"/>
      </w:pPr>
      <w:r>
        <w:t xml:space="preserve">The interpretation of the odds ratio now needs to have an “estimated” inserted in the appropriate location. </w:t>
      </w:r>
      <w:r w:rsidR="005E0F87">
        <w:t xml:space="preserve">This estimate is the MLE. </w:t>
      </w:r>
    </w:p>
    <w:p w14:paraId="153E5E0B" w14:textId="77777777" w:rsidR="00C95466" w:rsidRDefault="00C95466" w:rsidP="007964F6">
      <w:pPr>
        <w:ind w:left="720"/>
      </w:pPr>
    </w:p>
    <w:p w14:paraId="14AA7B94" w14:textId="77777777" w:rsidR="00CC19EF" w:rsidRDefault="00CC19EF" w:rsidP="007964F6">
      <w:pPr>
        <w:ind w:left="720"/>
      </w:pPr>
    </w:p>
    <w:p w14:paraId="6B539D5A" w14:textId="77777777" w:rsidR="00C97150" w:rsidRDefault="00CC19EF" w:rsidP="00CC19EF">
      <w:r w:rsidRPr="00CC19EF">
        <w:rPr>
          <w:u w:val="single"/>
        </w:rPr>
        <w:t>Confidence intervals for OR</w:t>
      </w:r>
    </w:p>
    <w:p w14:paraId="01C87591" w14:textId="77777777" w:rsidR="00CC19EF" w:rsidRDefault="00CC19EF" w:rsidP="00CC19EF"/>
    <w:p w14:paraId="0252F680" w14:textId="77777777" w:rsidR="00CC19EF" w:rsidRDefault="00CC19EF" w:rsidP="00CC19EF">
      <w:pPr>
        <w:ind w:left="720"/>
      </w:pPr>
      <w:r>
        <w:t>Wald confidence intervals are the easiest to calculate. First, an interval for c</w:t>
      </w:r>
      <w:r>
        <w:sym w:font="Symbol" w:char="F062"/>
      </w:r>
      <w:r>
        <w:rPr>
          <w:vertAlign w:val="subscript"/>
        </w:rPr>
        <w:t>1</w:t>
      </w:r>
      <w:r>
        <w:t xml:space="preserve"> needs to be found: </w:t>
      </w:r>
    </w:p>
    <w:p w14:paraId="43C7302B" w14:textId="77777777" w:rsidR="00CC19EF" w:rsidRDefault="00CC19EF" w:rsidP="00CC19EF">
      <w:pPr>
        <w:ind w:left="720"/>
      </w:pPr>
    </w:p>
    <w:p w14:paraId="4B8FBDC7" w14:textId="77777777" w:rsidR="00CC19EF" w:rsidRPr="00CC19EF" w:rsidRDefault="00E46640" w:rsidP="00CC19EF">
      <w:pPr>
        <w:ind w:left="1440"/>
      </w:pPr>
      <w:r w:rsidRPr="00CC19EF">
        <w:rPr>
          <w:position w:val="-16"/>
        </w:rPr>
        <w:object w:dxaOrig="3660" w:dyaOrig="720" w14:anchorId="7F21D5F7">
          <v:shape id="_x0000_i1041" type="#_x0000_t75" style="width:183.7pt;height:37.85pt" o:ole="">
            <v:imagedata r:id="rId39" o:title=""/>
          </v:shape>
          <o:OLEObject Type="Embed" ProgID="Equation.DSMT4" ShapeID="_x0000_i1041" DrawAspect="Content" ObjectID="_1734930692" r:id="rId40"/>
        </w:object>
      </w:r>
    </w:p>
    <w:p w14:paraId="64705D86" w14:textId="77777777" w:rsidR="00C97150" w:rsidRDefault="00C97150" w:rsidP="00987EDE">
      <w:pPr>
        <w:ind w:left="1080"/>
      </w:pPr>
    </w:p>
    <w:p w14:paraId="45C0BC8A" w14:textId="77777777" w:rsidR="00C97150" w:rsidRDefault="00CC19EF" w:rsidP="00CC19EF">
      <w:pPr>
        <w:ind w:left="720"/>
      </w:pPr>
      <w:r>
        <w:t xml:space="preserve">where </w:t>
      </w:r>
      <w:r w:rsidRPr="00CC19EF">
        <w:rPr>
          <w:position w:val="-14"/>
        </w:rPr>
        <w:object w:dxaOrig="1320" w:dyaOrig="600" w14:anchorId="501A6C0D">
          <v:shape id="_x0000_i1042" type="#_x0000_t75" style="width:65.55pt;height:30.45pt" o:ole="">
            <v:imagedata r:id="rId41" o:title=""/>
          </v:shape>
          <o:OLEObject Type="Embed" ProgID="Equation.DSMT4" ShapeID="_x0000_i1042" DrawAspect="Content" ObjectID="_1734930693" r:id="rId42"/>
        </w:object>
      </w:r>
      <w:r>
        <w:t xml:space="preserve"> is obtained from the estimated covariance matrix for the parameter estimates. Notice where c is located in the interval calculation. The second c comes about through </w:t>
      </w:r>
      <w:r w:rsidRPr="00CC19EF">
        <w:rPr>
          <w:position w:val="-14"/>
        </w:rPr>
        <w:object w:dxaOrig="3620" w:dyaOrig="600" w14:anchorId="20B00A5D">
          <v:shape id="_x0000_i1043" type="#_x0000_t75" style="width:179.1pt;height:30.45pt" o:ole="">
            <v:imagedata r:id="rId43" o:title=""/>
          </v:shape>
          <o:OLEObject Type="Embed" ProgID="Equation.DSMT4" ShapeID="_x0000_i1043" DrawAspect="Content" ObjectID="_1734930694" r:id="rId44"/>
        </w:object>
      </w:r>
      <w:r>
        <w:t xml:space="preserve">. </w:t>
      </w:r>
    </w:p>
    <w:p w14:paraId="0E0DD254" w14:textId="77777777" w:rsidR="00CC19EF" w:rsidRDefault="00CC19EF" w:rsidP="00CC19EF">
      <w:pPr>
        <w:ind w:left="720"/>
      </w:pPr>
    </w:p>
    <w:p w14:paraId="434A8BF9" w14:textId="77777777" w:rsidR="00CC19EF" w:rsidRDefault="00CC19EF" w:rsidP="00CC19EF">
      <w:pPr>
        <w:ind w:left="1440"/>
      </w:pPr>
      <w:r>
        <w:lastRenderedPageBreak/>
        <w:t>You may have seen in another class that for a random variable Y and constant a, Var(</w:t>
      </w:r>
      <w:proofErr w:type="spellStart"/>
      <w:r>
        <w:t>aY</w:t>
      </w:r>
      <w:proofErr w:type="spellEnd"/>
      <w:r>
        <w:t>) = a</w:t>
      </w:r>
      <w:r>
        <w:rPr>
          <w:vertAlign w:val="superscript"/>
        </w:rPr>
        <w:t>2</w:t>
      </w:r>
      <w:r>
        <w:t>Var(Y).</w:t>
      </w:r>
    </w:p>
    <w:p w14:paraId="1DE8B6C9" w14:textId="77777777" w:rsidR="00CC19EF" w:rsidRDefault="00CC19EF" w:rsidP="00CC19EF">
      <w:pPr>
        <w:ind w:left="1440"/>
      </w:pPr>
    </w:p>
    <w:p w14:paraId="03B90302" w14:textId="3C80468A" w:rsidR="00E46640" w:rsidRDefault="00E46640" w:rsidP="00E46640">
      <w:pPr>
        <w:ind w:left="720"/>
      </w:pPr>
      <w:r>
        <w:t>To find the Wald confidence interval for OR, we use the exponential function:</w:t>
      </w:r>
    </w:p>
    <w:p w14:paraId="6BB509DD" w14:textId="77777777" w:rsidR="00E46640" w:rsidRDefault="00E46640" w:rsidP="00E46640">
      <w:pPr>
        <w:ind w:left="720"/>
      </w:pPr>
    </w:p>
    <w:p w14:paraId="1B484E96" w14:textId="0F791F0D" w:rsidR="00E46640" w:rsidRDefault="00C108F0" w:rsidP="00E46640">
      <w:pPr>
        <w:ind w:left="1440"/>
      </w:pPr>
      <w:r w:rsidRPr="00C108F0">
        <w:rPr>
          <w:position w:val="-38"/>
        </w:rPr>
        <w:object w:dxaOrig="4660" w:dyaOrig="960" w14:anchorId="1C8A4AE2">
          <v:shape id="_x0000_i1044" type="#_x0000_t75" style="width:232.6pt;height:48.9pt" o:ole="">
            <v:imagedata r:id="rId45" o:title=""/>
          </v:shape>
          <o:OLEObject Type="Embed" ProgID="Equation.DSMT4" ShapeID="_x0000_i1044" DrawAspect="Content" ObjectID="_1734930695" r:id="rId46"/>
        </w:object>
      </w:r>
    </w:p>
    <w:p w14:paraId="3FFB882A" w14:textId="77777777" w:rsidR="00E46640" w:rsidRDefault="00E46640" w:rsidP="00E46640">
      <w:pPr>
        <w:ind w:left="720"/>
      </w:pPr>
    </w:p>
    <w:p w14:paraId="2FA38B86" w14:textId="6A281228" w:rsidR="00CC19EF" w:rsidRDefault="00C01751" w:rsidP="00E46640">
      <w:pPr>
        <w:ind w:left="720"/>
      </w:pPr>
      <w:r>
        <w:t>A</w:t>
      </w:r>
      <w:r w:rsidR="00E46640">
        <w:t xml:space="preserve"> better interval is a </w:t>
      </w:r>
      <w:r w:rsidR="00E46640" w:rsidRPr="00E46640">
        <w:rPr>
          <w:u w:val="single"/>
        </w:rPr>
        <w:t>profile likelihood ratio interval</w:t>
      </w:r>
      <w:r w:rsidR="00E46640">
        <w:t xml:space="preserve">. </w:t>
      </w:r>
      <w:r w:rsidR="00E46640" w:rsidRPr="00E46640">
        <w:t xml:space="preserve">For </w:t>
      </w:r>
      <w:r>
        <w:t>this</w:t>
      </w:r>
      <w:r w:rsidR="00A24B91">
        <w:t xml:space="preserve"> </w:t>
      </w:r>
      <w:r w:rsidR="00E46640">
        <w:t>interval</w:t>
      </w:r>
      <w:r w:rsidR="00E46640" w:rsidRPr="00E46640">
        <w:t xml:space="preserve">, we find the set of </w:t>
      </w:r>
      <w:r w:rsidR="00E46640">
        <w:sym w:font="Symbol" w:char="F062"/>
      </w:r>
      <w:r w:rsidR="00E46640">
        <w:rPr>
          <w:vertAlign w:val="subscript"/>
        </w:rPr>
        <w:t>1</w:t>
      </w:r>
      <w:r w:rsidR="00E46640">
        <w:t xml:space="preserve"> </w:t>
      </w:r>
      <w:r w:rsidR="00E46640" w:rsidRPr="00E46640">
        <w:t>values such that</w:t>
      </w:r>
    </w:p>
    <w:p w14:paraId="302C6C79" w14:textId="77777777" w:rsidR="00E46640" w:rsidRDefault="00E46640" w:rsidP="00E46640">
      <w:pPr>
        <w:ind w:left="720"/>
      </w:pPr>
    </w:p>
    <w:p w14:paraId="334A1ACD" w14:textId="77777777" w:rsidR="00E46640" w:rsidRPr="00CC19EF" w:rsidRDefault="00E46640" w:rsidP="00E46640">
      <w:pPr>
        <w:ind w:left="1440"/>
      </w:pPr>
      <w:r w:rsidRPr="00E46640">
        <w:rPr>
          <w:position w:val="-52"/>
        </w:rPr>
        <w:object w:dxaOrig="5640" w:dyaOrig="1240" w14:anchorId="00678351">
          <v:shape id="_x0000_i1045" type="#_x0000_t75" style="width:282.45pt;height:60.9pt" o:ole="">
            <v:imagedata r:id="rId47" o:title=""/>
          </v:shape>
          <o:OLEObject Type="Embed" ProgID="Equation.DSMT4" ShapeID="_x0000_i1045" DrawAspect="Content" ObjectID="_1734930696" r:id="rId48"/>
        </w:object>
      </w:r>
    </w:p>
    <w:p w14:paraId="3CF2F0D5" w14:textId="77777777" w:rsidR="00C97150" w:rsidRDefault="00C97150" w:rsidP="00987EDE">
      <w:pPr>
        <w:ind w:left="1080"/>
      </w:pPr>
    </w:p>
    <w:p w14:paraId="4F0DE45C" w14:textId="77777777" w:rsidR="00C97150" w:rsidRDefault="00E46640" w:rsidP="00E46640">
      <w:pPr>
        <w:ind w:left="720"/>
      </w:pPr>
      <w:r>
        <w:t>is satisfied. On the left-side, we have the usual -2log(</w:t>
      </w:r>
      <w:r>
        <w:sym w:font="Symbol" w:char="F04C"/>
      </w:r>
      <w:r>
        <w:t xml:space="preserve">) form, but without a specified value of </w:t>
      </w:r>
      <w:r>
        <w:sym w:font="Symbol" w:char="F062"/>
      </w:r>
      <w:r>
        <w:rPr>
          <w:vertAlign w:val="subscript"/>
        </w:rPr>
        <w:t>1</w:t>
      </w:r>
      <w:r>
        <w:t xml:space="preserve">. The </w:t>
      </w:r>
      <w:r w:rsidRPr="00E46640">
        <w:rPr>
          <w:position w:val="-14"/>
        </w:rPr>
        <w:object w:dxaOrig="400" w:dyaOrig="560" w14:anchorId="1E256B48">
          <v:shape id="_x0000_i1046" type="#_x0000_t75" style="width:19.4pt;height:28.6pt" o:ole="">
            <v:imagedata r:id="rId49" o:title=""/>
          </v:shape>
          <o:OLEObject Type="Embed" ProgID="Equation.DSMT4" ShapeID="_x0000_i1046" DrawAspect="Content" ObjectID="_1734930697" r:id="rId50"/>
        </w:object>
      </w:r>
      <w:r w:rsidR="00E65E37">
        <w:t xml:space="preserve"> is an estimate of </w:t>
      </w:r>
      <w:r w:rsidR="00E65E37">
        <w:sym w:font="Symbol" w:char="F062"/>
      </w:r>
      <w:r w:rsidR="00E65E37">
        <w:rPr>
          <w:vertAlign w:val="subscript"/>
        </w:rPr>
        <w:t>0</w:t>
      </w:r>
      <w:r w:rsidR="00E65E37">
        <w:t xml:space="preserve"> for a fixed value of </w:t>
      </w:r>
      <w:r w:rsidR="00E65E37">
        <w:sym w:font="Symbol" w:char="F062"/>
      </w:r>
      <w:r w:rsidR="00E65E37">
        <w:rPr>
          <w:vertAlign w:val="subscript"/>
        </w:rPr>
        <w:t>1</w:t>
      </w:r>
      <w:r w:rsidR="00E65E37">
        <w:t xml:space="preserve">. Iterative numerical procedures can be used to find the </w:t>
      </w:r>
      <w:r w:rsidR="00E65E37">
        <w:sym w:font="Symbol" w:char="F062"/>
      </w:r>
      <w:r w:rsidR="00E65E37">
        <w:rPr>
          <w:vertAlign w:val="subscript"/>
        </w:rPr>
        <w:t>1</w:t>
      </w:r>
      <w:r w:rsidR="00E65E37">
        <w:t xml:space="preserve"> </w:t>
      </w:r>
      <w:r w:rsidR="00DB4F75">
        <w:t xml:space="preserve">values </w:t>
      </w:r>
      <w:r w:rsidR="00E65E37">
        <w:t xml:space="preserve">which satisfy the above equation. </w:t>
      </w:r>
    </w:p>
    <w:p w14:paraId="62FE741D" w14:textId="77777777" w:rsidR="00E65E37" w:rsidRDefault="00E65E37" w:rsidP="00E46640">
      <w:pPr>
        <w:ind w:left="720"/>
      </w:pPr>
    </w:p>
    <w:p w14:paraId="56B95C71" w14:textId="75511872" w:rsidR="00E65E37" w:rsidRDefault="00E65E37" w:rsidP="00E65E37">
      <w:pPr>
        <w:ind w:left="1440"/>
      </w:pPr>
      <w:r>
        <w:t xml:space="preserve">An ad-hoc approach would </w:t>
      </w:r>
      <w:r w:rsidR="00976031">
        <w:t xml:space="preserve">be to </w:t>
      </w:r>
      <w:r>
        <w:t xml:space="preserve">simply try a large number of possible values of </w:t>
      </w:r>
      <w:r>
        <w:sym w:font="Symbol" w:char="F062"/>
      </w:r>
      <w:r>
        <w:rPr>
          <w:vertAlign w:val="subscript"/>
        </w:rPr>
        <w:t>1</w:t>
      </w:r>
      <w:r>
        <w:t xml:space="preserve"> and obtain </w:t>
      </w:r>
      <w:r w:rsidRPr="00E46640">
        <w:rPr>
          <w:position w:val="-14"/>
        </w:rPr>
        <w:object w:dxaOrig="400" w:dyaOrig="560" w14:anchorId="1C916D1F">
          <v:shape id="_x0000_i1047" type="#_x0000_t75" style="width:19.4pt;height:28.6pt" o:ole="">
            <v:imagedata r:id="rId49" o:title=""/>
          </v:shape>
          <o:OLEObject Type="Embed" ProgID="Equation.DSMT4" ShapeID="_x0000_i1047" DrawAspect="Content" ObjectID="_1734930698" r:id="rId51"/>
        </w:object>
      </w:r>
      <w:r>
        <w:t xml:space="preserve"> for each </w:t>
      </w:r>
      <w:r>
        <w:sym w:font="Symbol" w:char="F062"/>
      </w:r>
      <w:r>
        <w:rPr>
          <w:vertAlign w:val="subscript"/>
        </w:rPr>
        <w:t>1</w:t>
      </w:r>
      <w:r>
        <w:t>. Next, the -2log(</w:t>
      </w:r>
      <w:r>
        <w:sym w:font="Symbol" w:char="F04C"/>
      </w:r>
      <w:r>
        <w:t xml:space="preserve">) equation would be calculated to see which </w:t>
      </w:r>
      <w:r>
        <w:sym w:font="Symbol" w:char="F062"/>
      </w:r>
      <w:r>
        <w:rPr>
          <w:vertAlign w:val="subscript"/>
        </w:rPr>
        <w:t>1</w:t>
      </w:r>
      <w:r>
        <w:t xml:space="preserve">’s satisfy </w:t>
      </w:r>
      <w:r w:rsidRPr="00E65E37">
        <w:rPr>
          <w:position w:val="-20"/>
        </w:rPr>
        <w:object w:dxaOrig="2980" w:dyaOrig="620" w14:anchorId="1213F676">
          <v:shape id="_x0000_i1048" type="#_x0000_t75" style="width:149.55pt;height:31.4pt" o:ole="">
            <v:imagedata r:id="rId52" o:title=""/>
          </v:shape>
          <o:OLEObject Type="Embed" ProgID="Equation.DSMT4" ShapeID="_x0000_i1048" DrawAspect="Content" ObjectID="_1734930699" r:id="rId53"/>
        </w:object>
      </w:r>
      <w:r>
        <w:t xml:space="preserve">. The smallest and largest </w:t>
      </w:r>
      <w:r>
        <w:sym w:font="Symbol" w:char="F062"/>
      </w:r>
      <w:r>
        <w:rPr>
          <w:vertAlign w:val="subscript"/>
        </w:rPr>
        <w:t>1</w:t>
      </w:r>
      <w:r>
        <w:t xml:space="preserve"> values that satisfy the inequality would be used as the lower and upper confidence interval </w:t>
      </w:r>
      <w:r>
        <w:lastRenderedPageBreak/>
        <w:t xml:space="preserve">limits. </w:t>
      </w:r>
      <w:r w:rsidR="005E0F87">
        <w:t xml:space="preserve">Please see my </w:t>
      </w:r>
      <w:proofErr w:type="spellStart"/>
      <w:r w:rsidR="006D7790">
        <w:t>Placekick.R</w:t>
      </w:r>
      <w:proofErr w:type="spellEnd"/>
      <w:r w:rsidR="006D7790">
        <w:t xml:space="preserve"> </w:t>
      </w:r>
      <w:r w:rsidR="005E0F87">
        <w:t xml:space="preserve">program for an example. </w:t>
      </w:r>
    </w:p>
    <w:p w14:paraId="201C4813" w14:textId="77777777" w:rsidR="00E65E37" w:rsidRDefault="00E65E37" w:rsidP="00E65E37">
      <w:pPr>
        <w:ind w:left="1440"/>
      </w:pPr>
    </w:p>
    <w:p w14:paraId="7805BF64" w14:textId="12B50B46" w:rsidR="00E65E37" w:rsidRDefault="00A24B91" w:rsidP="00A24B91">
      <w:pPr>
        <w:ind w:left="720"/>
      </w:pPr>
      <w:r>
        <w:t xml:space="preserve">The </w:t>
      </w:r>
      <w:r w:rsidR="006D7790">
        <w:t>profile LR</w:t>
      </w:r>
      <w:r>
        <w:t xml:space="preserve"> interval for OR is then </w:t>
      </w:r>
    </w:p>
    <w:p w14:paraId="0F8C4BE7" w14:textId="77777777" w:rsidR="00A24B91" w:rsidRDefault="00A24B91" w:rsidP="00A24B91">
      <w:pPr>
        <w:ind w:left="720"/>
      </w:pPr>
    </w:p>
    <w:p w14:paraId="1448980A" w14:textId="3ADBCEB5" w:rsidR="00A24B91" w:rsidRPr="00E65E37" w:rsidRDefault="00C01751" w:rsidP="00A24B91">
      <w:pPr>
        <w:ind w:left="1440"/>
      </w:pPr>
      <w:r w:rsidRPr="00C01751">
        <w:rPr>
          <w:position w:val="-14"/>
        </w:rPr>
        <w:object w:dxaOrig="6480" w:dyaOrig="480" w14:anchorId="22E2C930">
          <v:shape id="_x0000_i1049" type="#_x0000_t75" style="width:324.9pt;height:25.85pt" o:ole="">
            <v:imagedata r:id="rId54" o:title=""/>
          </v:shape>
          <o:OLEObject Type="Embed" ProgID="Equation.DSMT4" ShapeID="_x0000_i1049" DrawAspect="Content" ObjectID="_1734930700" r:id="rId55"/>
        </w:object>
      </w:r>
    </w:p>
    <w:p w14:paraId="3FFD772C" w14:textId="77777777" w:rsidR="00C97150" w:rsidRDefault="00C97150" w:rsidP="00987EDE">
      <w:pPr>
        <w:ind w:left="1080"/>
      </w:pPr>
    </w:p>
    <w:p w14:paraId="79D1AE05" w14:textId="77777777" w:rsidR="00C97150" w:rsidRDefault="00A24B91" w:rsidP="00A24B91">
      <w:pPr>
        <w:ind w:left="720"/>
      </w:pPr>
      <w:r>
        <w:t xml:space="preserve">using the lower and upper limits found for </w:t>
      </w:r>
      <w:r>
        <w:sym w:font="Symbol" w:char="F062"/>
      </w:r>
      <w:r>
        <w:rPr>
          <w:vertAlign w:val="subscript"/>
        </w:rPr>
        <w:t>1</w:t>
      </w:r>
      <w:r>
        <w:t xml:space="preserve"> in the above equation. </w:t>
      </w:r>
    </w:p>
    <w:p w14:paraId="7C0DEA40" w14:textId="77777777" w:rsidR="00A24B91" w:rsidRDefault="00A24B91" w:rsidP="00A24B91">
      <w:pPr>
        <w:ind w:left="720"/>
      </w:pPr>
    </w:p>
    <w:p w14:paraId="3CE0A3F1" w14:textId="77777777" w:rsidR="00A24B91" w:rsidRDefault="00A24B91" w:rsidP="00A24B91">
      <w:pPr>
        <w:ind w:left="720"/>
      </w:pPr>
      <w:r>
        <w:t>A standard interpretation for the interval is</w:t>
      </w:r>
    </w:p>
    <w:p w14:paraId="10FE36C9" w14:textId="77777777" w:rsidR="00A24B91" w:rsidRDefault="00A24B91" w:rsidP="00A24B91">
      <w:pPr>
        <w:ind w:left="1440"/>
      </w:pPr>
    </w:p>
    <w:p w14:paraId="39B58741" w14:textId="5BD0E29D" w:rsidR="00C01751" w:rsidRDefault="00A24B91" w:rsidP="00C01751">
      <w:pPr>
        <w:ind w:left="1440"/>
      </w:pPr>
      <w:r w:rsidRPr="00A24B91">
        <w:t>With (1</w:t>
      </w:r>
      <w:r>
        <w:t xml:space="preserve"> – </w:t>
      </w:r>
      <w:r>
        <w:sym w:font="Symbol" w:char="F061"/>
      </w:r>
      <w:r>
        <w:t>)100</w:t>
      </w:r>
      <w:r w:rsidRPr="00A24B91">
        <w:t xml:space="preserve">% confidence, </w:t>
      </w:r>
      <w:r w:rsidR="00C01751">
        <w:t>t</w:t>
      </w:r>
      <w:r w:rsidR="00C01751" w:rsidRPr="00367B0C">
        <w:t xml:space="preserve">he odds of success </w:t>
      </w:r>
      <w:r w:rsidR="00C01751">
        <w:t>are</w:t>
      </w:r>
      <w:r w:rsidR="00C01751" w:rsidRPr="00367B0C">
        <w:t xml:space="preserve"> </w:t>
      </w:r>
      <w:r w:rsidR="00C01751" w:rsidRPr="00A24B91">
        <w:t xml:space="preserve">between &lt;lower limit&gt; to </w:t>
      </w:r>
      <w:r w:rsidR="00C01751">
        <w:t>&lt;upper limit&gt; times as large for a c</w:t>
      </w:r>
      <w:r w:rsidR="00C01751" w:rsidRPr="00367B0C">
        <w:t>-unit increase in x.</w:t>
      </w:r>
    </w:p>
    <w:p w14:paraId="77927B78" w14:textId="77777777" w:rsidR="00C01751" w:rsidRDefault="00C01751" w:rsidP="00C01751">
      <w:pPr>
        <w:ind w:left="1440"/>
      </w:pPr>
    </w:p>
    <w:p w14:paraId="4295442D" w14:textId="7C94F40F" w:rsidR="00274164" w:rsidRDefault="00274164" w:rsidP="00274164">
      <w:pPr>
        <w:ind w:left="720"/>
      </w:pPr>
      <w:r>
        <w:t xml:space="preserve">Another version is </w:t>
      </w:r>
    </w:p>
    <w:p w14:paraId="38FB462D" w14:textId="77777777" w:rsidR="00274164" w:rsidRDefault="00274164" w:rsidP="00274164"/>
    <w:p w14:paraId="03887585" w14:textId="7D2AB5EB" w:rsidR="00A24B91" w:rsidRDefault="00274164" w:rsidP="00274164">
      <w:pPr>
        <w:ind w:left="1440"/>
      </w:pPr>
      <w:r w:rsidRPr="00A24B91">
        <w:t>With (1</w:t>
      </w:r>
      <w:r>
        <w:t xml:space="preserve"> – </w:t>
      </w:r>
      <w:r>
        <w:sym w:font="Symbol" w:char="F061"/>
      </w:r>
      <w:r>
        <w:t>)100</w:t>
      </w:r>
      <w:r w:rsidRPr="00A24B91">
        <w:t xml:space="preserve">% confidence, </w:t>
      </w:r>
      <w:r w:rsidR="00A24B91" w:rsidRPr="00A24B91">
        <w:t xml:space="preserve">the odds of success change by an amount between &lt;lower limit&gt; to </w:t>
      </w:r>
      <w:r w:rsidR="00A24B91">
        <w:t xml:space="preserve">&lt;upper limit&gt; times for every c-unit increase in x. </w:t>
      </w:r>
    </w:p>
    <w:p w14:paraId="1D315A44" w14:textId="77777777" w:rsidR="001B3495" w:rsidRDefault="001B3495" w:rsidP="00A24B91">
      <w:pPr>
        <w:ind w:left="1440"/>
      </w:pPr>
    </w:p>
    <w:p w14:paraId="0960A3AB" w14:textId="1991A665" w:rsidR="001B3495" w:rsidRDefault="001B3495" w:rsidP="00274164">
      <w:pPr>
        <w:ind w:left="720"/>
      </w:pPr>
      <w:r w:rsidRPr="001B3495">
        <w:rPr>
          <w:u w:val="single"/>
        </w:rPr>
        <w:t>Comments</w:t>
      </w:r>
      <w:r>
        <w:t>:</w:t>
      </w:r>
    </w:p>
    <w:p w14:paraId="5B739D1A" w14:textId="30D6C3F6" w:rsidR="00A24B91" w:rsidRDefault="00274164" w:rsidP="00621A44">
      <w:pPr>
        <w:pStyle w:val="ListParagraph"/>
        <w:numPr>
          <w:ilvl w:val="0"/>
          <w:numId w:val="1"/>
        </w:numPr>
        <w:ind w:left="1080"/>
      </w:pPr>
      <w:r>
        <w:t>Inverting</w:t>
      </w:r>
      <w:r w:rsidR="001B3495" w:rsidRPr="001B3495">
        <w:t xml:space="preserve"> odds ratios less than 1 </w:t>
      </w:r>
      <w:r>
        <w:t>can be</w:t>
      </w:r>
      <w:r w:rsidR="001B3495" w:rsidRPr="001B3495">
        <w:t xml:space="preserve"> helpful for interpretation purposes.</w:t>
      </w:r>
    </w:p>
    <w:p w14:paraId="7D5EE14F" w14:textId="77777777" w:rsidR="001B3495" w:rsidRDefault="001B3495" w:rsidP="00621A44">
      <w:pPr>
        <w:pStyle w:val="ListParagraph"/>
        <w:numPr>
          <w:ilvl w:val="0"/>
          <w:numId w:val="1"/>
        </w:numPr>
        <w:ind w:left="1080"/>
      </w:pPr>
      <w:r>
        <w:t xml:space="preserve">An appropriate value of c </w:t>
      </w:r>
      <w:r w:rsidRPr="001B3495">
        <w:t>should be chosen in the context of the explanatory variable. For example, if 0.1</w:t>
      </w:r>
      <w:r>
        <w:t xml:space="preserve"> </w:t>
      </w:r>
      <w:r w:rsidRPr="001B3495">
        <w:t>&lt;</w:t>
      </w:r>
      <w:r>
        <w:t xml:space="preserve"> </w:t>
      </w:r>
      <w:r w:rsidRPr="001B3495">
        <w:t>x</w:t>
      </w:r>
      <w:r>
        <w:t xml:space="preserve"> </w:t>
      </w:r>
      <w:r w:rsidRPr="001B3495">
        <w:t>&lt;</w:t>
      </w:r>
      <w:r>
        <w:t xml:space="preserve"> 0.2, </w:t>
      </w:r>
      <w:r w:rsidRPr="001B3495">
        <w:t>a value of c</w:t>
      </w:r>
      <w:r>
        <w:t xml:space="preserve"> </w:t>
      </w:r>
      <w:r w:rsidRPr="001B3495">
        <w:t>=</w:t>
      </w:r>
      <w:r>
        <w:t xml:space="preserve"> </w:t>
      </w:r>
      <w:r w:rsidRPr="001B3495">
        <w:t xml:space="preserve">1 would not be appropriate. </w:t>
      </w:r>
      <w:r w:rsidRPr="001B3495">
        <w:lastRenderedPageBreak/>
        <w:t>Additionally, if 0</w:t>
      </w:r>
      <w:r>
        <w:t xml:space="preserve"> </w:t>
      </w:r>
      <w:r w:rsidRPr="001B3495">
        <w:t>&lt;</w:t>
      </w:r>
      <w:r>
        <w:t xml:space="preserve"> </w:t>
      </w:r>
      <w:r w:rsidRPr="001B3495">
        <w:t>x</w:t>
      </w:r>
      <w:r>
        <w:t xml:space="preserve"> </w:t>
      </w:r>
      <w:r w:rsidRPr="001B3495">
        <w:t>&lt;</w:t>
      </w:r>
      <w:r>
        <w:t xml:space="preserve"> 1000</w:t>
      </w:r>
      <w:r w:rsidRPr="001B3495">
        <w:t>, a value of c</w:t>
      </w:r>
      <w:r>
        <w:t xml:space="preserve"> </w:t>
      </w:r>
      <w:r w:rsidRPr="001B3495">
        <w:t>=</w:t>
      </w:r>
      <w:r>
        <w:t xml:space="preserve"> 1 </w:t>
      </w:r>
      <w:r w:rsidRPr="001B3495">
        <w:t>may not be appropriate as well.</w:t>
      </w:r>
    </w:p>
    <w:p w14:paraId="3BF67EFF" w14:textId="77777777" w:rsidR="00D271C5" w:rsidRDefault="00C804D4" w:rsidP="00621A44">
      <w:pPr>
        <w:pStyle w:val="ListParagraph"/>
        <w:numPr>
          <w:ilvl w:val="0"/>
          <w:numId w:val="1"/>
        </w:numPr>
        <w:ind w:left="1080"/>
      </w:pPr>
      <w:r w:rsidRPr="00C804D4">
        <w:t xml:space="preserve">When there is more than one explanatory variable, the same interpretation of the odds ratio </w:t>
      </w:r>
      <w:r w:rsidRPr="00C804D4">
        <w:rPr>
          <w:i/>
        </w:rPr>
        <w:t>generally</w:t>
      </w:r>
      <w:r w:rsidRPr="00C804D4">
        <w:t xml:space="preserve"> can be made with the addition of “holding the other explanatory variables constant” added.</w:t>
      </w:r>
      <w:r w:rsidR="00976031">
        <w:t xml:space="preserve"> This is basically the same as what is done in normal linear regression. </w:t>
      </w:r>
      <w:r w:rsidRPr="00C804D4">
        <w:t xml:space="preserve"> </w:t>
      </w:r>
    </w:p>
    <w:p w14:paraId="7A72DAAB" w14:textId="1827B0F7" w:rsidR="00D271C5" w:rsidRDefault="00C804D4" w:rsidP="00621A44">
      <w:pPr>
        <w:pStyle w:val="ListParagraph"/>
        <w:numPr>
          <w:ilvl w:val="0"/>
          <w:numId w:val="1"/>
        </w:numPr>
        <w:ind w:left="1080"/>
      </w:pPr>
      <w:r w:rsidRPr="00C804D4">
        <w:t xml:space="preserve">If there are interaction, quadratic, or other transformations of the explanatory variables contained within the model, </w:t>
      </w:r>
      <w:r w:rsidR="00E84D7A">
        <w:t xml:space="preserve">the odds ratio is not simply </w:t>
      </w:r>
      <w:r w:rsidR="00274164" w:rsidRPr="00274164">
        <w:rPr>
          <w:position w:val="-14"/>
        </w:rPr>
        <w:object w:dxaOrig="1520" w:dyaOrig="499" w14:anchorId="714CF261">
          <v:shape id="_x0000_i1050" type="#_x0000_t75" style="width:76.6pt;height:25.85pt" o:ole="">
            <v:imagedata r:id="rId56" o:title=""/>
          </v:shape>
          <o:OLEObject Type="Embed" ProgID="Equation.DSMT4" ShapeID="_x0000_i1050" DrawAspect="Content" ObjectID="_1734930701" r:id="rId57"/>
        </w:object>
      </w:r>
      <w:r w:rsidR="00E84D7A">
        <w:t xml:space="preserve"> as</w:t>
      </w:r>
      <w:r w:rsidRPr="00C804D4">
        <w:t xml:space="preserve"> </w:t>
      </w:r>
      <w:r w:rsidR="00E84D7A">
        <w:t xml:space="preserve">given previously, </w:t>
      </w:r>
      <w:r w:rsidRPr="00C804D4">
        <w:t>because the odds ratio is</w:t>
      </w:r>
      <w:r w:rsidR="00D271C5">
        <w:t xml:space="preserve"> no longer constant for every c</w:t>
      </w:r>
      <w:r w:rsidRPr="00C804D4">
        <w:t>-</w:t>
      </w:r>
      <w:r w:rsidR="00D271C5">
        <w:t>unit increase in x</w:t>
      </w:r>
      <w:r w:rsidRPr="00C804D4">
        <w:t xml:space="preserve">. </w:t>
      </w:r>
      <w:r w:rsidR="00D271C5">
        <w:t xml:space="preserve">We will examine </w:t>
      </w:r>
      <w:r w:rsidR="00E84D7A">
        <w:t xml:space="preserve">what the odds ratio is </w:t>
      </w:r>
      <w:r w:rsidR="00D271C5">
        <w:t xml:space="preserve">later. </w:t>
      </w:r>
    </w:p>
    <w:p w14:paraId="233BD0C1" w14:textId="0281719F" w:rsidR="001B3495" w:rsidRDefault="00D271C5" w:rsidP="00621A44">
      <w:pPr>
        <w:pStyle w:val="ListParagraph"/>
        <w:numPr>
          <w:ilvl w:val="0"/>
          <w:numId w:val="1"/>
        </w:numPr>
        <w:ind w:left="1080"/>
      </w:pPr>
      <w:r>
        <w:t xml:space="preserve">A </w:t>
      </w:r>
      <w:r w:rsidR="00C804D4" w:rsidRPr="00C804D4">
        <w:t>categorical explanatory variable represented by multiple indicator variables does not have the same type of interpretation</w:t>
      </w:r>
      <w:r>
        <w:t xml:space="preserve"> as give</w:t>
      </w:r>
      <w:r w:rsidR="00A06058">
        <w:t>n</w:t>
      </w:r>
      <w:r>
        <w:t xml:space="preserve"> previously</w:t>
      </w:r>
      <w:r w:rsidR="00C804D4" w:rsidRPr="00C804D4">
        <w:t xml:space="preserve">. </w:t>
      </w:r>
      <w:r>
        <w:t xml:space="preserve">We will examine this </w:t>
      </w:r>
      <w:r w:rsidR="00274164">
        <w:t>later</w:t>
      </w:r>
      <w:r>
        <w:t>.</w:t>
      </w:r>
    </w:p>
    <w:p w14:paraId="48C42EB1" w14:textId="77777777" w:rsidR="00A24B91" w:rsidRDefault="00A24B91" w:rsidP="00A24B91">
      <w:pPr>
        <w:ind w:left="720"/>
      </w:pPr>
    </w:p>
    <w:p w14:paraId="29400715" w14:textId="77777777" w:rsidR="008D58A9" w:rsidRDefault="008D58A9" w:rsidP="008D58A9">
      <w:pPr>
        <w:ind w:left="1080"/>
      </w:pPr>
    </w:p>
    <w:p w14:paraId="185C6EBF" w14:textId="77777777" w:rsidR="008D58A9" w:rsidRDefault="008D58A9" w:rsidP="008D58A9">
      <w:r>
        <w:rPr>
          <w:u w:val="single"/>
        </w:rPr>
        <w:t>Example</w:t>
      </w:r>
      <w:r w:rsidRPr="007A77A9">
        <w:t>:</w:t>
      </w:r>
      <w:r w:rsidR="00DA2945">
        <w:t xml:space="preserve"> Placekicking (</w:t>
      </w:r>
      <w:proofErr w:type="spellStart"/>
      <w:r w:rsidR="00DA2945">
        <w:t>Placekick.R</w:t>
      </w:r>
      <w:proofErr w:type="spellEnd"/>
      <w:r w:rsidR="00DA2945">
        <w:t>, P</w:t>
      </w:r>
      <w:r>
        <w:t>lacekick.csv)</w:t>
      </w:r>
    </w:p>
    <w:p w14:paraId="2D115F1E" w14:textId="77777777" w:rsidR="008D58A9" w:rsidRDefault="008D58A9" w:rsidP="00A24B91">
      <w:pPr>
        <w:ind w:left="720"/>
      </w:pPr>
    </w:p>
    <w:p w14:paraId="0E7AD18D" w14:textId="01B0B1FC" w:rsidR="004539C9" w:rsidRDefault="00EB026C" w:rsidP="00A24B91">
      <w:pPr>
        <w:ind w:left="720"/>
      </w:pPr>
      <w:r>
        <w:t xml:space="preserve">Consider the model with only </w:t>
      </w:r>
      <w:r w:rsidR="006D7790">
        <w:t xml:space="preserve">the </w:t>
      </w:r>
      <w:r>
        <w:t xml:space="preserve">distance </w:t>
      </w:r>
      <w:r w:rsidR="006D7790">
        <w:t xml:space="preserve">of the placekick </w:t>
      </w:r>
      <w:r>
        <w:t>as the explanatory variable:</w:t>
      </w:r>
    </w:p>
    <w:p w14:paraId="18C5C4EC" w14:textId="77777777" w:rsidR="00EB026C" w:rsidRDefault="00EB026C" w:rsidP="00A24B91">
      <w:pPr>
        <w:ind w:left="720"/>
      </w:pPr>
    </w:p>
    <w:p w14:paraId="76205C23" w14:textId="1EB8C900" w:rsidR="004539C9" w:rsidRPr="00A24B91" w:rsidRDefault="00970B08" w:rsidP="000A4B88">
      <w:pPr>
        <w:ind w:left="1440"/>
      </w:pPr>
      <w:r w:rsidRPr="0084318B">
        <w:rPr>
          <w:position w:val="-14"/>
        </w:rPr>
        <w:object w:dxaOrig="6380" w:dyaOrig="480" w14:anchorId="2FFB5911">
          <v:shape id="_x0000_i1051" type="#_x0000_t75" style="width:319.4pt;height:25.85pt" o:ole="">
            <v:imagedata r:id="rId58" o:title=""/>
          </v:shape>
          <o:OLEObject Type="Embed" ProgID="Equation.DSMT4" ShapeID="_x0000_i1051" DrawAspect="Content" ObjectID="_1734930702" r:id="rId59"/>
        </w:object>
      </w:r>
    </w:p>
    <w:p w14:paraId="527B92B7" w14:textId="77777777" w:rsidR="00C97150" w:rsidRDefault="00C97150" w:rsidP="00EB026C"/>
    <w:p w14:paraId="69B854D0" w14:textId="77777777" w:rsidR="00EB026C" w:rsidRDefault="00EB026C" w:rsidP="00EB026C">
      <w:pPr>
        <w:ind w:left="720"/>
      </w:pPr>
      <w:r>
        <w:t xml:space="preserve">To estimate the odds ratio, we can simply use the </w:t>
      </w:r>
      <w:r w:rsidRPr="00EB026C">
        <w:rPr>
          <w:rFonts w:ascii="Courier New" w:hAnsi="Courier New" w:cs="Courier New"/>
        </w:rPr>
        <w:t>exp()</w:t>
      </w:r>
      <w:r>
        <w:t xml:space="preserve"> function: </w:t>
      </w:r>
    </w:p>
    <w:p w14:paraId="5F9AA3B3" w14:textId="77777777" w:rsidR="00EB026C" w:rsidRDefault="00EB026C" w:rsidP="00EB026C"/>
    <w:p w14:paraId="4A86F8B2" w14:textId="77777777" w:rsidR="004539C9" w:rsidRDefault="004539C9" w:rsidP="004539C9">
      <w:pPr>
        <w:pStyle w:val="R-14"/>
      </w:pPr>
      <w:r>
        <w:lastRenderedPageBreak/>
        <w:t>&gt; exp(</w:t>
      </w:r>
      <w:proofErr w:type="spellStart"/>
      <w:r>
        <w:t>mod.fit$coefficients</w:t>
      </w:r>
      <w:proofErr w:type="spellEnd"/>
      <w:r>
        <w:t>[2])</w:t>
      </w:r>
    </w:p>
    <w:p w14:paraId="36FFA95E" w14:textId="77777777" w:rsidR="004539C9" w:rsidRDefault="004539C9" w:rsidP="004539C9">
      <w:pPr>
        <w:pStyle w:val="R-14"/>
      </w:pPr>
      <w:r>
        <w:t xml:space="preserve">  distance</w:t>
      </w:r>
    </w:p>
    <w:p w14:paraId="091159C9" w14:textId="77777777" w:rsidR="004539C9" w:rsidRDefault="004539C9" w:rsidP="004539C9">
      <w:pPr>
        <w:pStyle w:val="R-14"/>
      </w:pPr>
      <w:r>
        <w:t xml:space="preserve"> 0.8913424</w:t>
      </w:r>
    </w:p>
    <w:p w14:paraId="79AE374D" w14:textId="4436F3F4" w:rsidR="004539C9" w:rsidRDefault="00E415D8" w:rsidP="004539C9">
      <w:pPr>
        <w:pStyle w:val="R-14"/>
      </w:pPr>
      <w:r>
        <w:t xml:space="preserve">&gt; </w:t>
      </w:r>
      <w:r w:rsidR="004539C9">
        <w:t>exp(</w:t>
      </w:r>
      <w:r>
        <w:t>-</w:t>
      </w:r>
      <w:r w:rsidR="004539C9">
        <w:t>10*</w:t>
      </w:r>
      <w:proofErr w:type="spellStart"/>
      <w:r w:rsidR="004539C9">
        <w:t>mod.fit$coefficients</w:t>
      </w:r>
      <w:proofErr w:type="spellEnd"/>
      <w:r w:rsidR="004539C9">
        <w:t>[2])</w:t>
      </w:r>
    </w:p>
    <w:p w14:paraId="2B8C8986" w14:textId="77777777" w:rsidR="004539C9" w:rsidRDefault="004539C9" w:rsidP="004539C9">
      <w:pPr>
        <w:pStyle w:val="R-14"/>
      </w:pPr>
      <w:r>
        <w:t xml:space="preserve"> distance</w:t>
      </w:r>
    </w:p>
    <w:p w14:paraId="49849998" w14:textId="77777777" w:rsidR="004539C9" w:rsidRDefault="005E0F87" w:rsidP="004539C9">
      <w:pPr>
        <w:pStyle w:val="R-14"/>
      </w:pPr>
      <w:r>
        <w:t xml:space="preserve"> 3.159035</w:t>
      </w:r>
      <w:r w:rsidR="004539C9">
        <w:t xml:space="preserve">   </w:t>
      </w:r>
    </w:p>
    <w:p w14:paraId="7F0533BB" w14:textId="77777777" w:rsidR="004539C9" w:rsidRDefault="004539C9" w:rsidP="00987EDE">
      <w:pPr>
        <w:ind w:left="1080"/>
      </w:pPr>
    </w:p>
    <w:p w14:paraId="152B05E3" w14:textId="573D83C5" w:rsidR="00970B08" w:rsidRDefault="005A4020" w:rsidP="00E13347">
      <w:pPr>
        <w:ind w:left="720"/>
      </w:pPr>
      <w:r>
        <w:t xml:space="preserve">The first odds ratio is for a 1-yard (c = 1) increase in distance. This is not very meaningful in the context of the problem! Instead, c = 10 would be </w:t>
      </w:r>
      <w:r w:rsidR="00612371">
        <w:t xml:space="preserve">much more meaningful because 10 </w:t>
      </w:r>
      <w:r>
        <w:t xml:space="preserve">yards are needed for a first down in football. Also, it </w:t>
      </w:r>
      <w:r w:rsidR="00612371">
        <w:t xml:space="preserve">is </w:t>
      </w:r>
      <w:r w:rsidR="00E415D8">
        <w:t>more meaningful to look at a 10-</w:t>
      </w:r>
      <w:r>
        <w:t xml:space="preserve">yard </w:t>
      </w:r>
      <w:r w:rsidRPr="00A321A2">
        <w:rPr>
          <w:i/>
        </w:rPr>
        <w:t>d</w:t>
      </w:r>
      <w:r w:rsidR="00E13347" w:rsidRPr="00A321A2">
        <w:rPr>
          <w:i/>
        </w:rPr>
        <w:t>ecrease</w:t>
      </w:r>
      <w:r w:rsidR="00E13347">
        <w:t xml:space="preserve"> (anoth</w:t>
      </w:r>
      <w:r w:rsidR="00612371">
        <w:t>er first down) rather than a 10</w:t>
      </w:r>
      <w:r w:rsidR="00E415D8">
        <w:t>-</w:t>
      </w:r>
      <w:r w:rsidR="00E13347">
        <w:t xml:space="preserve">yard increase. </w:t>
      </w:r>
      <w:r w:rsidR="00A321A2">
        <w:t xml:space="preserve">Thus, use c = -10. </w:t>
      </w:r>
    </w:p>
    <w:p w14:paraId="56F2C44C" w14:textId="77777777" w:rsidR="00970B08" w:rsidRDefault="00970B08" w:rsidP="00E13347">
      <w:pPr>
        <w:ind w:left="720"/>
      </w:pPr>
    </w:p>
    <w:p w14:paraId="0DD12918" w14:textId="6A04D881" w:rsidR="00970B08" w:rsidRDefault="00970B08" w:rsidP="00E13347">
      <w:pPr>
        <w:ind w:left="720"/>
      </w:pPr>
      <w:r w:rsidRPr="00E415D8">
        <w:rPr>
          <w:u w:val="single"/>
        </w:rPr>
        <w:t>Interpretation</w:t>
      </w:r>
      <w:r>
        <w:t xml:space="preserve">: </w:t>
      </w:r>
    </w:p>
    <w:p w14:paraId="33D066AC" w14:textId="364AB34C" w:rsidR="00970B08" w:rsidRDefault="00970B08" w:rsidP="00621A44">
      <w:pPr>
        <w:pStyle w:val="ListParagraph"/>
        <w:numPr>
          <w:ilvl w:val="0"/>
          <w:numId w:val="22"/>
        </w:numPr>
      </w:pPr>
      <w:r>
        <w:t>T</w:t>
      </w:r>
      <w:r w:rsidRPr="00367B0C">
        <w:t xml:space="preserve">he </w:t>
      </w:r>
      <w:r>
        <w:t xml:space="preserve">estimated </w:t>
      </w:r>
      <w:r w:rsidRPr="00367B0C">
        <w:t xml:space="preserve">odds of success </w:t>
      </w:r>
      <w:r>
        <w:t xml:space="preserve">are </w:t>
      </w:r>
      <w:r w:rsidRPr="00F966AF">
        <w:rPr>
          <w:position w:val="-14"/>
        </w:rPr>
        <w:object w:dxaOrig="4940" w:dyaOrig="480" w14:anchorId="59F85410">
          <v:shape id="_x0000_i1052" type="#_x0000_t75" style="width:250.15pt;height:25.85pt" o:ole="">
            <v:imagedata r:id="rId60" o:title=""/>
          </v:shape>
          <o:OLEObject Type="Embed" ProgID="Equation.DSMT4" ShapeID="_x0000_i1052" DrawAspect="Content" ObjectID="_1734930703" r:id="rId61"/>
        </w:object>
      </w:r>
      <w:r w:rsidRPr="00367B0C">
        <w:t xml:space="preserve"> </w:t>
      </w:r>
      <w:r>
        <w:t>times as large for a 10-yard decrease in the distance of the placekick</w:t>
      </w:r>
      <w:r w:rsidRPr="00367B0C">
        <w:t>.</w:t>
      </w:r>
    </w:p>
    <w:p w14:paraId="565F46CB" w14:textId="0D846DAE" w:rsidR="00970B08" w:rsidRDefault="00970B08" w:rsidP="00621A44">
      <w:pPr>
        <w:pStyle w:val="ListParagraph"/>
        <w:numPr>
          <w:ilvl w:val="0"/>
          <w:numId w:val="22"/>
        </w:numPr>
      </w:pPr>
      <w:r>
        <w:t>T</w:t>
      </w:r>
      <w:r w:rsidRPr="00EB026C">
        <w:t xml:space="preserve">he estimated odds of success </w:t>
      </w:r>
      <w:r>
        <w:t>change</w:t>
      </w:r>
      <w:r w:rsidRPr="00EB026C">
        <w:t xml:space="preserve"> </w:t>
      </w:r>
      <w:r>
        <w:t>3.16 times for every 10-</w:t>
      </w:r>
      <w:r w:rsidRPr="00EB026C">
        <w:t xml:space="preserve">yard decrease in the distance of the placekick. </w:t>
      </w:r>
    </w:p>
    <w:p w14:paraId="14EA5A5B" w14:textId="2788EA9B" w:rsidR="00970B08" w:rsidRDefault="00970B08" w:rsidP="00E13347">
      <w:pPr>
        <w:ind w:left="720"/>
      </w:pPr>
    </w:p>
    <w:p w14:paraId="3FA52B7A" w14:textId="4CF1DEF9" w:rsidR="00EB026C" w:rsidRDefault="00E13347" w:rsidP="00970B08">
      <w:pPr>
        <w:ind w:left="720"/>
      </w:pPr>
      <w:r>
        <w:t>Becau</w:t>
      </w:r>
      <w:r w:rsidR="00612371">
        <w:t xml:space="preserve">se the odds </w:t>
      </w:r>
      <w:r w:rsidR="000A4B88">
        <w:t xml:space="preserve">of success </w:t>
      </w:r>
      <w:r w:rsidR="00612371">
        <w:t xml:space="preserve">are larger for a </w:t>
      </w:r>
      <w:r w:rsidR="006D22AC">
        <w:t>10-yard</w:t>
      </w:r>
      <w:r>
        <w:t xml:space="preserve"> decrease, a football coach would prefer to go for a field goal at the shorter distance</w:t>
      </w:r>
      <w:r w:rsidR="00612371">
        <w:t xml:space="preserve"> (if possible)</w:t>
      </w:r>
      <w:r>
        <w:t xml:space="preserve">. </w:t>
      </w:r>
      <w:r w:rsidR="00EB026C" w:rsidRPr="00EB026C">
        <w:t>While this result is not surprising for football fans, this research quantifies the amount of benefits, which was previously unknown</w:t>
      </w:r>
      <w:r w:rsidR="00A321A2">
        <w:t xml:space="preserve"> before my research</w:t>
      </w:r>
      <w:r w:rsidR="00EB026C" w:rsidRPr="00EB026C">
        <w:t>.</w:t>
      </w:r>
      <w:r w:rsidR="00D2271E">
        <w:t xml:space="preserve"> Also, remember that the 3.16 holds for comparing 30 to 20-yard placekicks as well as 55 to 45-yard placekicks or any other 10-yard decrease. </w:t>
      </w:r>
    </w:p>
    <w:p w14:paraId="3E81CF65" w14:textId="77777777" w:rsidR="00A60258" w:rsidRDefault="00A60258" w:rsidP="00E13347">
      <w:pPr>
        <w:ind w:left="1440"/>
      </w:pPr>
    </w:p>
    <w:p w14:paraId="14FE3AFF" w14:textId="77777777" w:rsidR="00A60258" w:rsidRDefault="00A60258" w:rsidP="00A60258">
      <w:pPr>
        <w:ind w:left="720"/>
      </w:pPr>
      <w:r>
        <w:lastRenderedPageBreak/>
        <w:t xml:space="preserve">To account for the variability in the odds ratio estimator, we would like to calculate a confidence interval for the actual odds ratio itself. </w:t>
      </w:r>
      <w:r w:rsidR="00397C3F">
        <w:t>Below is the code for the profile likelihood ratio interval:</w:t>
      </w:r>
    </w:p>
    <w:p w14:paraId="782A124A" w14:textId="77777777" w:rsidR="00A60258" w:rsidRDefault="00A60258" w:rsidP="00A60258">
      <w:pPr>
        <w:ind w:left="720"/>
      </w:pPr>
    </w:p>
    <w:p w14:paraId="010C8FEE" w14:textId="1C01586B" w:rsidR="00637A3A" w:rsidRDefault="00A60258" w:rsidP="00A60258">
      <w:pPr>
        <w:pStyle w:val="R-14"/>
      </w:pPr>
      <w:r>
        <w:t>&gt; beta.ci</w:t>
      </w:r>
      <w:r w:rsidR="008C03D3">
        <w:t xml:space="preserve"> </w:t>
      </w:r>
      <w:r>
        <w:t>&lt;-</w:t>
      </w:r>
      <w:r w:rsidR="008C03D3">
        <w:t xml:space="preserve"> </w:t>
      </w:r>
      <w:proofErr w:type="spellStart"/>
      <w:r>
        <w:t>confint</w:t>
      </w:r>
      <w:proofErr w:type="spellEnd"/>
      <w:r>
        <w:t xml:space="preserve">(object = </w:t>
      </w:r>
      <w:proofErr w:type="spellStart"/>
      <w:r>
        <w:t>mod.fit</w:t>
      </w:r>
      <w:proofErr w:type="spellEnd"/>
      <w:r>
        <w:t xml:space="preserve">, parm = "distance", </w:t>
      </w:r>
    </w:p>
    <w:p w14:paraId="59FA586E" w14:textId="77777777" w:rsidR="00A60258" w:rsidRDefault="00637A3A" w:rsidP="00A60258">
      <w:pPr>
        <w:pStyle w:val="R-14"/>
      </w:pPr>
      <w:r>
        <w:t xml:space="preserve">    </w:t>
      </w:r>
      <w:r w:rsidR="00A60258">
        <w:t>level = 0.95)</w:t>
      </w:r>
    </w:p>
    <w:p w14:paraId="741F4BED" w14:textId="77777777" w:rsidR="00A60258" w:rsidRDefault="00A60258" w:rsidP="00A60258">
      <w:pPr>
        <w:pStyle w:val="R-14"/>
      </w:pPr>
      <w:r>
        <w:t>Waiting for profiling to be done...</w:t>
      </w:r>
    </w:p>
    <w:p w14:paraId="6FB0B1D7" w14:textId="77777777" w:rsidR="00A60258" w:rsidRDefault="00A60258" w:rsidP="00A60258">
      <w:pPr>
        <w:pStyle w:val="R-14"/>
      </w:pPr>
      <w:r>
        <w:t>&gt; beta.ci</w:t>
      </w:r>
    </w:p>
    <w:p w14:paraId="68A370ED" w14:textId="77777777" w:rsidR="00A60258" w:rsidRDefault="00A60258" w:rsidP="00A60258">
      <w:pPr>
        <w:pStyle w:val="R-14"/>
      </w:pPr>
      <w:r>
        <w:t xml:space="preserve">       2.5 %      97.5 %</w:t>
      </w:r>
    </w:p>
    <w:p w14:paraId="61301C9F" w14:textId="383FCBF5" w:rsidR="00A60258" w:rsidRDefault="00A60258" w:rsidP="00A60258">
      <w:pPr>
        <w:pStyle w:val="R-14"/>
      </w:pPr>
      <w:r>
        <w:t xml:space="preserve"> -0.13181435 -0.0990710</w:t>
      </w:r>
      <w:r w:rsidR="00E415D8">
        <w:t>3</w:t>
      </w:r>
    </w:p>
    <w:p w14:paraId="0DC6E884" w14:textId="2BB1A720" w:rsidR="00A60258" w:rsidRDefault="00A60258" w:rsidP="00A60258">
      <w:pPr>
        <w:pStyle w:val="R-14"/>
      </w:pPr>
      <w:r>
        <w:t>&gt; rev(exp(</w:t>
      </w:r>
      <w:r w:rsidR="00E415D8">
        <w:t>-10*</w:t>
      </w:r>
      <w:r>
        <w:t>beta.ci)) #Invert OR C.I. and c=10</w:t>
      </w:r>
    </w:p>
    <w:p w14:paraId="22D2C0E2" w14:textId="77777777" w:rsidR="00A60258" w:rsidRDefault="00A60258" w:rsidP="00A60258">
      <w:pPr>
        <w:pStyle w:val="R-14"/>
      </w:pPr>
      <w:r>
        <w:t xml:space="preserve">      97.5 %    2.5 %</w:t>
      </w:r>
    </w:p>
    <w:p w14:paraId="0A3E6909" w14:textId="77777777" w:rsidR="00A60258" w:rsidRDefault="00A60258" w:rsidP="00A60258">
      <w:pPr>
        <w:pStyle w:val="R-14"/>
      </w:pPr>
      <w:r>
        <w:t xml:space="preserve">    2.693147 3.736478</w:t>
      </w:r>
    </w:p>
    <w:p w14:paraId="175023F6" w14:textId="77777777" w:rsidR="00A60258" w:rsidRDefault="00A60258" w:rsidP="00A60258">
      <w:pPr>
        <w:pStyle w:val="R-14"/>
      </w:pPr>
      <w:r>
        <w:t xml:space="preserve">&gt; #Remove labels with </w:t>
      </w:r>
      <w:proofErr w:type="spellStart"/>
      <w:r>
        <w:t>as.numeric</w:t>
      </w:r>
      <w:proofErr w:type="spellEnd"/>
      <w:r>
        <w:t>()</w:t>
      </w:r>
    </w:p>
    <w:p w14:paraId="788055DA" w14:textId="6171EA27" w:rsidR="00A60258" w:rsidRDefault="00A60258" w:rsidP="00A60258">
      <w:pPr>
        <w:pStyle w:val="R-14"/>
      </w:pPr>
      <w:r>
        <w:t xml:space="preserve">&gt; </w:t>
      </w:r>
      <w:proofErr w:type="spellStart"/>
      <w:r>
        <w:t>as.numeric</w:t>
      </w:r>
      <w:proofErr w:type="spellEnd"/>
      <w:r>
        <w:t>(</w:t>
      </w:r>
      <w:r w:rsidR="00E415D8">
        <w:t>rev(exp(-10*beta.ci)</w:t>
      </w:r>
      <w:r>
        <w:t xml:space="preserve">) </w:t>
      </w:r>
    </w:p>
    <w:p w14:paraId="6E6A82F4" w14:textId="77777777" w:rsidR="00A60258" w:rsidRDefault="00A60258" w:rsidP="00A60258">
      <w:pPr>
        <w:pStyle w:val="R-14"/>
      </w:pPr>
      <w:r>
        <w:t xml:space="preserve">[1] 2.693147 3.736478    </w:t>
      </w:r>
    </w:p>
    <w:p w14:paraId="072EC71A" w14:textId="77777777" w:rsidR="00EB026C" w:rsidRDefault="00EB026C" w:rsidP="00987EDE">
      <w:pPr>
        <w:ind w:left="1080"/>
      </w:pPr>
    </w:p>
    <w:p w14:paraId="2898D8AF" w14:textId="5D8CEFDC" w:rsidR="005261CD" w:rsidRDefault="00397C3F" w:rsidP="00F64338">
      <w:pPr>
        <w:ind w:left="720"/>
      </w:pPr>
      <w:r>
        <w:t xml:space="preserve">The </w:t>
      </w:r>
      <w:proofErr w:type="spellStart"/>
      <w:r w:rsidRPr="00397C3F">
        <w:rPr>
          <w:rFonts w:ascii="Courier New" w:hAnsi="Courier New" w:cs="Courier New"/>
        </w:rPr>
        <w:t>confint</w:t>
      </w:r>
      <w:proofErr w:type="spellEnd"/>
      <w:r w:rsidRPr="00397C3F">
        <w:rPr>
          <w:rFonts w:ascii="Courier New" w:hAnsi="Courier New" w:cs="Courier New"/>
        </w:rPr>
        <w:t>()</w:t>
      </w:r>
      <w:r>
        <w:t xml:space="preserve"> function first finds an interval for </w:t>
      </w:r>
      <w:r>
        <w:sym w:font="Symbol" w:char="F062"/>
      </w:r>
      <w:r>
        <w:rPr>
          <w:vertAlign w:val="subscript"/>
        </w:rPr>
        <w:t>1</w:t>
      </w:r>
      <w:r>
        <w:t xml:space="preserve"> itself.</w:t>
      </w:r>
      <w:r w:rsidR="006B7713">
        <w:t xml:space="preserve"> This function actually uses a method function in the </w:t>
      </w:r>
      <w:r w:rsidR="006B7713" w:rsidRPr="006B7713">
        <w:rPr>
          <w:rFonts w:ascii="Courier New" w:hAnsi="Courier New" w:cs="Courier New"/>
        </w:rPr>
        <w:t>stats</w:t>
      </w:r>
      <w:r w:rsidR="006B7713">
        <w:t xml:space="preserve"> package for the computation.</w:t>
      </w:r>
      <w:r>
        <w:t xml:space="preserve"> We then use the </w:t>
      </w:r>
      <w:r w:rsidRPr="00397C3F">
        <w:rPr>
          <w:rFonts w:ascii="Courier New" w:hAnsi="Courier New" w:cs="Courier New"/>
        </w:rPr>
        <w:t>exp()</w:t>
      </w:r>
      <w:r>
        <w:t xml:space="preserve"> function to find the confidence interval for OR. </w:t>
      </w:r>
      <w:r w:rsidRPr="00397C3F">
        <w:t xml:space="preserve">The 95% profile </w:t>
      </w:r>
      <w:r>
        <w:t>likelihood ratio</w:t>
      </w:r>
      <w:r w:rsidRPr="00397C3F">
        <w:t xml:space="preserve"> confidence interval is 2.69</w:t>
      </w:r>
      <w:r>
        <w:t xml:space="preserve"> </w:t>
      </w:r>
      <w:r w:rsidRPr="00397C3F">
        <w:t>&lt;</w:t>
      </w:r>
      <w:r>
        <w:t xml:space="preserve"> </w:t>
      </w:r>
      <w:r w:rsidRPr="00397C3F">
        <w:t>OR</w:t>
      </w:r>
      <w:r>
        <w:t xml:space="preserve"> </w:t>
      </w:r>
      <w:r w:rsidRPr="00397C3F">
        <w:t>&lt;</w:t>
      </w:r>
      <w:r>
        <w:t xml:space="preserve"> </w:t>
      </w:r>
      <w:r w:rsidRPr="00397C3F">
        <w:t>3.74</w:t>
      </w:r>
      <w:r w:rsidR="00A321A2">
        <w:t>. P</w:t>
      </w:r>
      <w:r>
        <w:t xml:space="preserve">ay special attention to how this was found with the </w:t>
      </w:r>
      <w:r w:rsidRPr="00397C3F">
        <w:rPr>
          <w:rFonts w:ascii="Courier New" w:hAnsi="Courier New" w:cs="Courier New"/>
        </w:rPr>
        <w:t>rev()</w:t>
      </w:r>
      <w:r>
        <w:t xml:space="preserve"> function and</w:t>
      </w:r>
      <w:r w:rsidR="005261CD">
        <w:t xml:space="preserve"> the</w:t>
      </w:r>
      <w:r>
        <w:t xml:space="preserve"> </w:t>
      </w:r>
      <w:r w:rsidRPr="00397C3F">
        <w:rPr>
          <w:rFonts w:ascii="Courier New" w:hAnsi="Courier New" w:cs="Courier New"/>
        </w:rPr>
        <w:t>beta.ci</w:t>
      </w:r>
      <w:r>
        <w:t xml:space="preserve"> object. </w:t>
      </w:r>
      <w:r w:rsidR="005261CD">
        <w:t>The standard interpretation of the interval is</w:t>
      </w:r>
    </w:p>
    <w:p w14:paraId="0ABD79CF" w14:textId="6D93950E" w:rsidR="005261CD" w:rsidRDefault="005261CD" w:rsidP="00F64338">
      <w:pPr>
        <w:ind w:left="720"/>
      </w:pPr>
    </w:p>
    <w:p w14:paraId="66B48DC0" w14:textId="122D33F0" w:rsidR="006D22AC" w:rsidRDefault="006D22AC" w:rsidP="006D22AC">
      <w:pPr>
        <w:ind w:left="720"/>
      </w:pPr>
      <w:r w:rsidRPr="00E415D8">
        <w:rPr>
          <w:u w:val="single"/>
        </w:rPr>
        <w:t>Interpretation</w:t>
      </w:r>
      <w:r>
        <w:t xml:space="preserve">: </w:t>
      </w:r>
    </w:p>
    <w:p w14:paraId="6F281C7E" w14:textId="10B55301" w:rsidR="006D22AC" w:rsidRDefault="006D22AC" w:rsidP="00621A44">
      <w:pPr>
        <w:pStyle w:val="ListParagraph"/>
        <w:numPr>
          <w:ilvl w:val="0"/>
          <w:numId w:val="24"/>
        </w:numPr>
      </w:pPr>
      <w:r>
        <w:t>With 95% confidence, t</w:t>
      </w:r>
      <w:r w:rsidRPr="00367B0C">
        <w:t xml:space="preserve">he odds of success </w:t>
      </w:r>
      <w:r>
        <w:t>are</w:t>
      </w:r>
      <w:r w:rsidRPr="00367B0C">
        <w:t xml:space="preserve"> </w:t>
      </w:r>
      <w:r w:rsidRPr="00A24B91">
        <w:t xml:space="preserve">between </w:t>
      </w:r>
      <w:r>
        <w:t>2.69</w:t>
      </w:r>
      <w:r w:rsidRPr="00A24B91">
        <w:t xml:space="preserve"> to </w:t>
      </w:r>
      <w:r>
        <w:t xml:space="preserve">3.74 times as large for a 10-yard decrease </w:t>
      </w:r>
      <w:r w:rsidRPr="00367B0C">
        <w:t xml:space="preserve">in </w:t>
      </w:r>
      <w:r>
        <w:t>the distance of the placekick</w:t>
      </w:r>
      <w:r w:rsidRPr="00367B0C">
        <w:t>.</w:t>
      </w:r>
    </w:p>
    <w:p w14:paraId="21F6B193" w14:textId="2FFB0D3F" w:rsidR="005261CD" w:rsidRDefault="006D22AC" w:rsidP="00621A44">
      <w:pPr>
        <w:pStyle w:val="ListParagraph"/>
        <w:numPr>
          <w:ilvl w:val="0"/>
          <w:numId w:val="23"/>
        </w:numPr>
      </w:pPr>
      <w:r>
        <w:lastRenderedPageBreak/>
        <w:t>W</w:t>
      </w:r>
      <w:r w:rsidR="00F64338">
        <w:t xml:space="preserve">ith 95% </w:t>
      </w:r>
      <w:r w:rsidR="00397C3F" w:rsidRPr="00397C3F">
        <w:t xml:space="preserve">confidence, the odds of a success change by an amount between </w:t>
      </w:r>
      <w:r w:rsidR="00612371">
        <w:t>2.69 to 3.74 times for every 10</w:t>
      </w:r>
      <w:r>
        <w:t>-</w:t>
      </w:r>
      <w:r w:rsidR="00397C3F" w:rsidRPr="00397C3F">
        <w:t xml:space="preserve">yard decrease in the distance of the placekick. </w:t>
      </w:r>
    </w:p>
    <w:p w14:paraId="100710CC" w14:textId="77777777" w:rsidR="005261CD" w:rsidRDefault="005261CD" w:rsidP="005261CD">
      <w:pPr>
        <w:ind w:left="1440"/>
      </w:pPr>
    </w:p>
    <w:p w14:paraId="7A1C2504" w14:textId="0870B556" w:rsidR="00EB026C" w:rsidRDefault="00397C3F" w:rsidP="005261CD">
      <w:pPr>
        <w:ind w:left="720"/>
      </w:pPr>
      <w:r w:rsidRPr="00397C3F">
        <w:t>Because the interval is entirely above 1, there i</w:t>
      </w:r>
      <w:r w:rsidR="00612371">
        <w:t>s sufficient evidence that a 10</w:t>
      </w:r>
      <w:r w:rsidR="006D22AC">
        <w:t>-</w:t>
      </w:r>
      <w:r w:rsidRPr="00397C3F">
        <w:t xml:space="preserve">yard decrease in distance increases the odds of a successful placekick. </w:t>
      </w:r>
    </w:p>
    <w:p w14:paraId="24C51286" w14:textId="77777777" w:rsidR="003F5954" w:rsidRDefault="003F5954" w:rsidP="00F64338">
      <w:pPr>
        <w:ind w:left="720"/>
      </w:pPr>
    </w:p>
    <w:p w14:paraId="37647320" w14:textId="77777777" w:rsidR="003F5954" w:rsidRDefault="003F5954" w:rsidP="00F64338">
      <w:pPr>
        <w:ind w:left="720"/>
      </w:pPr>
      <w:r>
        <w:t>While a profile likelihood ratio interval is usually preferred, it is instructive to see how to ca</w:t>
      </w:r>
      <w:r w:rsidR="00612371">
        <w:t xml:space="preserve">lculate a Wald interval as well, </w:t>
      </w:r>
      <w:r>
        <w:t xml:space="preserve">because there will be instances later where we will not be able to calculate a profile likelihood ratio interval. </w:t>
      </w:r>
    </w:p>
    <w:p w14:paraId="23A1614D" w14:textId="77777777" w:rsidR="00637A3A" w:rsidRDefault="00637A3A" w:rsidP="00F64338">
      <w:pPr>
        <w:ind w:left="720"/>
      </w:pPr>
    </w:p>
    <w:p w14:paraId="011E962D" w14:textId="2582B778" w:rsidR="00637A3A" w:rsidRDefault="00637A3A" w:rsidP="00637A3A">
      <w:pPr>
        <w:pStyle w:val="R-14"/>
      </w:pPr>
      <w:r>
        <w:t>&gt; beta.ci</w:t>
      </w:r>
      <w:r w:rsidR="008C03D3">
        <w:t xml:space="preserve"> </w:t>
      </w:r>
      <w:r>
        <w:t>&lt;-</w:t>
      </w:r>
      <w:r w:rsidR="008C03D3">
        <w:t xml:space="preserve"> </w:t>
      </w:r>
      <w:proofErr w:type="spellStart"/>
      <w:r>
        <w:t>confint.default</w:t>
      </w:r>
      <w:proofErr w:type="spellEnd"/>
      <w:r>
        <w:t xml:space="preserve">(object = </w:t>
      </w:r>
      <w:proofErr w:type="spellStart"/>
      <w:r>
        <w:t>mod.fit</w:t>
      </w:r>
      <w:proofErr w:type="spellEnd"/>
      <w:r>
        <w:t xml:space="preserve">, parm = </w:t>
      </w:r>
    </w:p>
    <w:p w14:paraId="0D73EF9A" w14:textId="77777777" w:rsidR="00637A3A" w:rsidRDefault="00637A3A" w:rsidP="00637A3A">
      <w:pPr>
        <w:pStyle w:val="R-14"/>
      </w:pPr>
      <w:r>
        <w:t xml:space="preserve">    "distance", level = 0.95) </w:t>
      </w:r>
    </w:p>
    <w:p w14:paraId="33BBA3B7" w14:textId="77777777" w:rsidR="00637A3A" w:rsidRDefault="00637A3A" w:rsidP="00637A3A">
      <w:pPr>
        <w:pStyle w:val="R-14"/>
      </w:pPr>
      <w:r>
        <w:t>&gt; beta.ci</w:t>
      </w:r>
    </w:p>
    <w:p w14:paraId="40846E5F" w14:textId="77777777" w:rsidR="00637A3A" w:rsidRDefault="00637A3A" w:rsidP="00637A3A">
      <w:pPr>
        <w:pStyle w:val="R-14"/>
      </w:pPr>
      <w:r>
        <w:t xml:space="preserve">              2.5 %      97.5 %</w:t>
      </w:r>
    </w:p>
    <w:p w14:paraId="338B0E43" w14:textId="77777777" w:rsidR="00637A3A" w:rsidRDefault="00637A3A" w:rsidP="00637A3A">
      <w:pPr>
        <w:pStyle w:val="R-14"/>
      </w:pPr>
      <w:r>
        <w:t xml:space="preserve">distance </w:t>
      </w:r>
      <w:r w:rsidR="00A914B0" w:rsidRPr="00A914B0">
        <w:t>-0.1313709 -0.0986824</w:t>
      </w:r>
    </w:p>
    <w:p w14:paraId="78AEF71B" w14:textId="6DAD1DEE" w:rsidR="00637A3A" w:rsidRDefault="00637A3A" w:rsidP="00637A3A">
      <w:pPr>
        <w:pStyle w:val="R-14"/>
      </w:pPr>
      <w:r>
        <w:t>&gt; rev(exp(</w:t>
      </w:r>
      <w:r w:rsidR="006D22AC">
        <w:t>-10*</w:t>
      </w:r>
      <w:r>
        <w:t>beta.ci)) #Invert OR C.I. with c=10</w:t>
      </w:r>
    </w:p>
    <w:p w14:paraId="6B4AADAF" w14:textId="77777777" w:rsidR="00637A3A" w:rsidRDefault="00637A3A" w:rsidP="00637A3A">
      <w:pPr>
        <w:pStyle w:val="R-14"/>
      </w:pPr>
      <w:r>
        <w:t xml:space="preserve">[1] </w:t>
      </w:r>
      <w:r w:rsidR="00A914B0" w:rsidRPr="00A914B0">
        <w:t>2.682701 3.719946</w:t>
      </w:r>
      <w:r>
        <w:t xml:space="preserve">  </w:t>
      </w:r>
    </w:p>
    <w:p w14:paraId="2AF5FB8D" w14:textId="77777777" w:rsidR="00EB026C" w:rsidRDefault="00EB026C" w:rsidP="00987EDE">
      <w:pPr>
        <w:ind w:left="1080"/>
      </w:pPr>
    </w:p>
    <w:p w14:paraId="39C01622" w14:textId="77777777" w:rsidR="00EB026C" w:rsidRDefault="00745C3C" w:rsidP="000338E2">
      <w:pPr>
        <w:ind w:left="720"/>
      </w:pPr>
      <w:r>
        <w:t xml:space="preserve">I used the </w:t>
      </w:r>
      <w:proofErr w:type="spellStart"/>
      <w:r w:rsidRPr="00745C3C">
        <w:rPr>
          <w:rFonts w:ascii="Courier New" w:hAnsi="Courier New" w:cs="Courier New"/>
        </w:rPr>
        <w:t>confint.default</w:t>
      </w:r>
      <w:proofErr w:type="spellEnd"/>
      <w:r w:rsidRPr="00745C3C">
        <w:rPr>
          <w:rFonts w:ascii="Courier New" w:hAnsi="Courier New" w:cs="Courier New"/>
        </w:rPr>
        <w:t>()</w:t>
      </w:r>
      <w:r>
        <w:t xml:space="preserve"> function for part of the calculations, because there is no “Wald” like option in </w:t>
      </w:r>
      <w:proofErr w:type="spellStart"/>
      <w:r w:rsidRPr="00745C3C">
        <w:rPr>
          <w:rFonts w:ascii="Courier New" w:hAnsi="Courier New" w:cs="Courier New"/>
        </w:rPr>
        <w:t>confint</w:t>
      </w:r>
      <w:proofErr w:type="spellEnd"/>
      <w:r w:rsidRPr="00745C3C">
        <w:rPr>
          <w:rFonts w:ascii="Courier New" w:hAnsi="Courier New" w:cs="Courier New"/>
        </w:rPr>
        <w:t>()</w:t>
      </w:r>
      <w:r>
        <w:t xml:space="preserve">. </w:t>
      </w:r>
      <w:r w:rsidR="000338E2">
        <w:t>T</w:t>
      </w:r>
      <w:r w:rsidR="000338E2" w:rsidRPr="000338E2">
        <w:t xml:space="preserve">he 95% Wald interval </w:t>
      </w:r>
      <w:r w:rsidR="00F570B2">
        <w:t>is</w:t>
      </w:r>
      <w:r w:rsidR="000338E2" w:rsidRPr="000338E2">
        <w:t xml:space="preserve"> 2.68</w:t>
      </w:r>
      <w:r w:rsidR="000338E2">
        <w:t xml:space="preserve"> </w:t>
      </w:r>
      <w:r w:rsidR="000338E2" w:rsidRPr="000338E2">
        <w:t>&lt;</w:t>
      </w:r>
      <w:r w:rsidR="000338E2">
        <w:t xml:space="preserve"> </w:t>
      </w:r>
      <w:r w:rsidR="000338E2" w:rsidRPr="000338E2">
        <w:t>OR</w:t>
      </w:r>
      <w:r w:rsidR="000338E2">
        <w:t xml:space="preserve"> </w:t>
      </w:r>
      <w:r w:rsidR="000338E2" w:rsidRPr="000338E2">
        <w:t>&lt;</w:t>
      </w:r>
      <w:r w:rsidR="000338E2">
        <w:t xml:space="preserve"> </w:t>
      </w:r>
      <w:r w:rsidR="000338E2" w:rsidRPr="000338E2">
        <w:t>3.72</w:t>
      </w:r>
      <w:r w:rsidR="000338E2">
        <w:t>, which is similar to the profile likelihood ratio</w:t>
      </w:r>
      <w:r w:rsidR="000338E2" w:rsidRPr="000338E2">
        <w:t xml:space="preserve"> interval due to the large sample size.</w:t>
      </w:r>
    </w:p>
    <w:p w14:paraId="191DDBE3" w14:textId="77777777" w:rsidR="00745C3C" w:rsidRDefault="00745C3C" w:rsidP="000338E2">
      <w:pPr>
        <w:ind w:left="720"/>
      </w:pPr>
    </w:p>
    <w:p w14:paraId="29895C86" w14:textId="77777777" w:rsidR="00745C3C" w:rsidRDefault="00745C3C" w:rsidP="000338E2">
      <w:pPr>
        <w:ind w:left="720"/>
      </w:pPr>
      <w:r>
        <w:t xml:space="preserve">To see how these calculations are performed without the </w:t>
      </w:r>
      <w:proofErr w:type="spellStart"/>
      <w:r w:rsidRPr="00745C3C">
        <w:rPr>
          <w:rFonts w:ascii="Courier New" w:hAnsi="Courier New" w:cs="Courier New"/>
        </w:rPr>
        <w:t>confint.default</w:t>
      </w:r>
      <w:proofErr w:type="spellEnd"/>
      <w:r w:rsidRPr="00745C3C">
        <w:rPr>
          <w:rFonts w:ascii="Courier New" w:hAnsi="Courier New" w:cs="Courier New"/>
        </w:rPr>
        <w:t>()</w:t>
      </w:r>
      <w:r>
        <w:t xml:space="preserve"> function, below is an example of how to program into R the corresponding formula:</w:t>
      </w:r>
    </w:p>
    <w:p w14:paraId="15AF37FB" w14:textId="77777777" w:rsidR="00745C3C" w:rsidRDefault="00745C3C" w:rsidP="000338E2">
      <w:pPr>
        <w:ind w:left="720"/>
      </w:pPr>
    </w:p>
    <w:p w14:paraId="7E034D9B" w14:textId="79252171" w:rsidR="00745C3C" w:rsidRDefault="00745C3C" w:rsidP="00745C3C">
      <w:pPr>
        <w:pStyle w:val="R-14"/>
      </w:pPr>
      <w:r>
        <w:lastRenderedPageBreak/>
        <w:t>&gt; beta.ci</w:t>
      </w:r>
      <w:r w:rsidR="008C03D3">
        <w:t xml:space="preserve"> </w:t>
      </w:r>
      <w:r>
        <w:t>&lt;-</w:t>
      </w:r>
      <w:r w:rsidR="008C03D3">
        <w:t xml:space="preserve"> </w:t>
      </w:r>
      <w:proofErr w:type="spellStart"/>
      <w:r>
        <w:t>mod.fit$coefficients</w:t>
      </w:r>
      <w:proofErr w:type="spellEnd"/>
      <w:r>
        <w:t xml:space="preserve">[2] + </w:t>
      </w:r>
      <w:proofErr w:type="spellStart"/>
      <w:r>
        <w:t>qnorm</w:t>
      </w:r>
      <w:proofErr w:type="spellEnd"/>
      <w:r>
        <w:t xml:space="preserve">(p = c(0.025, </w:t>
      </w:r>
    </w:p>
    <w:p w14:paraId="5FC520B4" w14:textId="77777777" w:rsidR="00745C3C" w:rsidRDefault="00745C3C" w:rsidP="00745C3C">
      <w:pPr>
        <w:pStyle w:val="R-14"/>
      </w:pPr>
      <w:r>
        <w:t xml:space="preserve">    0.975))*sqrt(</w:t>
      </w:r>
      <w:proofErr w:type="spellStart"/>
      <w:r>
        <w:t>vcov</w:t>
      </w:r>
      <w:proofErr w:type="spellEnd"/>
      <w:r>
        <w:t>(</w:t>
      </w:r>
      <w:proofErr w:type="spellStart"/>
      <w:r>
        <w:t>mod.fit</w:t>
      </w:r>
      <w:proofErr w:type="spellEnd"/>
      <w:r>
        <w:t>)[2,2])</w:t>
      </w:r>
    </w:p>
    <w:p w14:paraId="28847AB9" w14:textId="77777777" w:rsidR="00745C3C" w:rsidRDefault="00745C3C" w:rsidP="00745C3C">
      <w:pPr>
        <w:pStyle w:val="R-14"/>
      </w:pPr>
      <w:r>
        <w:t>&gt; beta.ci</w:t>
      </w:r>
    </w:p>
    <w:p w14:paraId="7D64E32B" w14:textId="77777777" w:rsidR="00745C3C" w:rsidRDefault="00745C3C" w:rsidP="00745C3C">
      <w:pPr>
        <w:pStyle w:val="R-14"/>
      </w:pPr>
      <w:r>
        <w:t xml:space="preserve">[1] </w:t>
      </w:r>
      <w:r w:rsidR="005E0F87" w:rsidRPr="005E0F87">
        <w:t>-0.1313709 -0.0986824</w:t>
      </w:r>
    </w:p>
    <w:p w14:paraId="226BF244" w14:textId="3CB7DE25" w:rsidR="00745C3C" w:rsidRDefault="00745C3C" w:rsidP="00745C3C">
      <w:pPr>
        <w:pStyle w:val="R-14"/>
      </w:pPr>
      <w:r>
        <w:t>&gt; rev(</w:t>
      </w:r>
      <w:r w:rsidR="006D22AC">
        <w:t>-10*</w:t>
      </w:r>
      <w:r>
        <w:t>beta.ci))</w:t>
      </w:r>
    </w:p>
    <w:p w14:paraId="2239E81B" w14:textId="77777777" w:rsidR="00745C3C" w:rsidRDefault="00745C3C" w:rsidP="00745C3C">
      <w:pPr>
        <w:pStyle w:val="R-14"/>
      </w:pPr>
      <w:r>
        <w:t xml:space="preserve">[1] </w:t>
      </w:r>
      <w:r w:rsidR="005E0F87" w:rsidRPr="005E0F87">
        <w:t>2.682701 3.719946</w:t>
      </w:r>
    </w:p>
    <w:p w14:paraId="228A1FA3" w14:textId="77777777" w:rsidR="00EB026C" w:rsidRDefault="00EB026C" w:rsidP="00987EDE">
      <w:pPr>
        <w:ind w:left="1080"/>
      </w:pPr>
    </w:p>
    <w:p w14:paraId="27EC832A" w14:textId="77777777" w:rsidR="00EB026C" w:rsidRDefault="00DF6EB0" w:rsidP="00DF6EB0">
      <w:pPr>
        <w:ind w:left="720"/>
      </w:pPr>
      <w:r>
        <w:t xml:space="preserve">I show in the corresponding program how to find the profile likelihood ratio interval without using </w:t>
      </w:r>
      <w:proofErr w:type="spellStart"/>
      <w:r w:rsidRPr="00DF6EB0">
        <w:rPr>
          <w:rFonts w:ascii="Courier New" w:hAnsi="Courier New" w:cs="Courier New"/>
        </w:rPr>
        <w:t>confint</w:t>
      </w:r>
      <w:proofErr w:type="spellEnd"/>
      <w:r w:rsidRPr="00DF6EB0">
        <w:rPr>
          <w:rFonts w:ascii="Courier New" w:hAnsi="Courier New" w:cs="Courier New"/>
        </w:rPr>
        <w:t>()</w:t>
      </w:r>
      <w:r>
        <w:t xml:space="preserve">. It is instructive to see how </w:t>
      </w:r>
      <w:r w:rsidR="00612371">
        <w:t>this done</w:t>
      </w:r>
      <w:r>
        <w:t xml:space="preserve"> because it shows how to use the </w:t>
      </w:r>
      <w:proofErr w:type="spellStart"/>
      <w:r w:rsidRPr="00DF6EB0">
        <w:rPr>
          <w:rFonts w:ascii="Courier New" w:hAnsi="Courier New" w:cs="Courier New"/>
        </w:rPr>
        <w:t>uniroot</w:t>
      </w:r>
      <w:proofErr w:type="spellEnd"/>
      <w:r w:rsidRPr="00DF6EB0">
        <w:rPr>
          <w:rFonts w:ascii="Courier New" w:hAnsi="Courier New" w:cs="Courier New"/>
        </w:rPr>
        <w:t>()</w:t>
      </w:r>
      <w:r>
        <w:t xml:space="preserve"> function and how to estimate a logistic regression model with a fixed constant in the formula argument of </w:t>
      </w:r>
      <w:proofErr w:type="spellStart"/>
      <w:r w:rsidRPr="00DF6EB0">
        <w:rPr>
          <w:rFonts w:ascii="Courier New" w:hAnsi="Courier New" w:cs="Courier New"/>
        </w:rPr>
        <w:t>glm</w:t>
      </w:r>
      <w:proofErr w:type="spellEnd"/>
      <w:r w:rsidRPr="00DF6EB0">
        <w:rPr>
          <w:rFonts w:ascii="Courier New" w:hAnsi="Courier New" w:cs="Courier New"/>
        </w:rPr>
        <w:t>()</w:t>
      </w:r>
      <w:r>
        <w:t xml:space="preserve">. </w:t>
      </w:r>
    </w:p>
    <w:p w14:paraId="377098A8" w14:textId="328D472F" w:rsidR="00F570B2" w:rsidRDefault="00F570B2">
      <w:pPr>
        <w:spacing w:after="200" w:line="276" w:lineRule="auto"/>
        <w:rPr>
          <w:b/>
        </w:rPr>
      </w:pPr>
    </w:p>
    <w:sectPr w:rsidR="00F570B2" w:rsidSect="002B6218">
      <w:headerReference w:type="default" r:id="rId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22A6" w14:textId="77777777" w:rsidR="009B53BD" w:rsidRDefault="009B53BD" w:rsidP="005942B8">
      <w:r>
        <w:separator/>
      </w:r>
    </w:p>
  </w:endnote>
  <w:endnote w:type="continuationSeparator" w:id="0">
    <w:p w14:paraId="1E67A63B" w14:textId="77777777" w:rsidR="009B53BD" w:rsidRDefault="009B53BD" w:rsidP="0059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CB56" w14:textId="77777777" w:rsidR="009B53BD" w:rsidRDefault="009B53BD" w:rsidP="005942B8">
      <w:r>
        <w:separator/>
      </w:r>
    </w:p>
  </w:footnote>
  <w:footnote w:type="continuationSeparator" w:id="0">
    <w:p w14:paraId="4D2C619E" w14:textId="77777777" w:rsidR="009B53BD" w:rsidRDefault="009B53BD" w:rsidP="0059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204394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C36AC" w14:textId="10DDDF8C" w:rsidR="00756E6E" w:rsidRPr="005942B8" w:rsidRDefault="00756E6E">
        <w:pPr>
          <w:pStyle w:val="Header"/>
          <w:jc w:val="right"/>
          <w:rPr>
            <w:sz w:val="32"/>
            <w:szCs w:val="32"/>
          </w:rPr>
        </w:pPr>
        <w:r w:rsidRPr="005942B8">
          <w:rPr>
            <w:sz w:val="32"/>
            <w:szCs w:val="32"/>
          </w:rPr>
          <w:fldChar w:fldCharType="begin"/>
        </w:r>
        <w:r w:rsidRPr="005942B8">
          <w:rPr>
            <w:sz w:val="32"/>
            <w:szCs w:val="32"/>
          </w:rPr>
          <w:instrText xml:space="preserve"> PAGE   \* MERGEFORMAT </w:instrText>
        </w:r>
        <w:r w:rsidRPr="005942B8">
          <w:rPr>
            <w:sz w:val="32"/>
            <w:szCs w:val="32"/>
          </w:rPr>
          <w:fldChar w:fldCharType="separate"/>
        </w:r>
        <w:r w:rsidR="006B7713">
          <w:rPr>
            <w:noProof/>
            <w:sz w:val="32"/>
            <w:szCs w:val="32"/>
          </w:rPr>
          <w:t>6</w:t>
        </w:r>
        <w:r w:rsidRPr="005942B8">
          <w:rPr>
            <w:noProof/>
            <w:sz w:val="32"/>
            <w:szCs w:val="32"/>
          </w:rPr>
          <w:fldChar w:fldCharType="end"/>
        </w:r>
      </w:p>
    </w:sdtContent>
  </w:sdt>
  <w:p w14:paraId="3B8A49DD" w14:textId="77777777" w:rsidR="00756E6E" w:rsidRDefault="00756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8A0"/>
    <w:multiLevelType w:val="hybridMultilevel"/>
    <w:tmpl w:val="F0186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11DA5"/>
    <w:multiLevelType w:val="hybridMultilevel"/>
    <w:tmpl w:val="D488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252C9"/>
    <w:multiLevelType w:val="hybridMultilevel"/>
    <w:tmpl w:val="952C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F204E"/>
    <w:multiLevelType w:val="hybridMultilevel"/>
    <w:tmpl w:val="551EE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769F7"/>
    <w:multiLevelType w:val="hybridMultilevel"/>
    <w:tmpl w:val="F22ADBD0"/>
    <w:lvl w:ilvl="0" w:tplc="51FA4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F4BFD"/>
    <w:multiLevelType w:val="hybridMultilevel"/>
    <w:tmpl w:val="D6BCA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C0424"/>
    <w:multiLevelType w:val="hybridMultilevel"/>
    <w:tmpl w:val="09A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463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30502DC"/>
    <w:multiLevelType w:val="hybridMultilevel"/>
    <w:tmpl w:val="B84CF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AF49A1"/>
    <w:multiLevelType w:val="hybridMultilevel"/>
    <w:tmpl w:val="1312FC70"/>
    <w:lvl w:ilvl="0" w:tplc="CD5E4DC6">
      <w:start w:val="1"/>
      <w:numFmt w:val="decimal"/>
      <w:lvlText w:val="%1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03EFE"/>
    <w:multiLevelType w:val="hybridMultilevel"/>
    <w:tmpl w:val="9DB4A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945053"/>
    <w:multiLevelType w:val="hybridMultilevel"/>
    <w:tmpl w:val="F17A8DEE"/>
    <w:lvl w:ilvl="0" w:tplc="117C1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20323"/>
    <w:multiLevelType w:val="hybridMultilevel"/>
    <w:tmpl w:val="F24E5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CE41F2"/>
    <w:multiLevelType w:val="hybridMultilevel"/>
    <w:tmpl w:val="C116FD86"/>
    <w:lvl w:ilvl="0" w:tplc="D1D44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5D03B5"/>
    <w:multiLevelType w:val="hybridMultilevel"/>
    <w:tmpl w:val="C534F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33509B"/>
    <w:multiLevelType w:val="hybridMultilevel"/>
    <w:tmpl w:val="FDF8C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55962"/>
    <w:multiLevelType w:val="hybridMultilevel"/>
    <w:tmpl w:val="FF98384E"/>
    <w:lvl w:ilvl="0" w:tplc="53428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47950"/>
    <w:multiLevelType w:val="hybridMultilevel"/>
    <w:tmpl w:val="0B76206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3C3FBE"/>
    <w:multiLevelType w:val="hybridMultilevel"/>
    <w:tmpl w:val="431CD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A20D41"/>
    <w:multiLevelType w:val="hybridMultilevel"/>
    <w:tmpl w:val="443657B0"/>
    <w:lvl w:ilvl="0" w:tplc="AFB8B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8329F0"/>
    <w:multiLevelType w:val="hybridMultilevel"/>
    <w:tmpl w:val="255C8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004A7A"/>
    <w:multiLevelType w:val="hybridMultilevel"/>
    <w:tmpl w:val="DA6AB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177408"/>
    <w:multiLevelType w:val="hybridMultilevel"/>
    <w:tmpl w:val="4FA0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9977473">
    <w:abstractNumId w:val="7"/>
  </w:num>
  <w:num w:numId="2" w16cid:durableId="2134521302">
    <w:abstractNumId w:val="18"/>
  </w:num>
  <w:num w:numId="3" w16cid:durableId="1748724982">
    <w:abstractNumId w:val="13"/>
  </w:num>
  <w:num w:numId="4" w16cid:durableId="717438254">
    <w:abstractNumId w:val="10"/>
  </w:num>
  <w:num w:numId="5" w16cid:durableId="528222495">
    <w:abstractNumId w:val="5"/>
  </w:num>
  <w:num w:numId="6" w16cid:durableId="1313366657">
    <w:abstractNumId w:val="0"/>
  </w:num>
  <w:num w:numId="7" w16cid:durableId="1527333711">
    <w:abstractNumId w:val="11"/>
  </w:num>
  <w:num w:numId="8" w16cid:durableId="2014456617">
    <w:abstractNumId w:val="3"/>
  </w:num>
  <w:num w:numId="9" w16cid:durableId="187722680">
    <w:abstractNumId w:val="4"/>
  </w:num>
  <w:num w:numId="10" w16cid:durableId="1259757152">
    <w:abstractNumId w:val="16"/>
  </w:num>
  <w:num w:numId="11" w16cid:durableId="609705492">
    <w:abstractNumId w:val="1"/>
  </w:num>
  <w:num w:numId="12" w16cid:durableId="1567690433">
    <w:abstractNumId w:val="15"/>
  </w:num>
  <w:num w:numId="13" w16cid:durableId="1368339077">
    <w:abstractNumId w:val="6"/>
  </w:num>
  <w:num w:numId="14" w16cid:durableId="217206894">
    <w:abstractNumId w:val="20"/>
  </w:num>
  <w:num w:numId="15" w16cid:durableId="1803158817">
    <w:abstractNumId w:val="17"/>
  </w:num>
  <w:num w:numId="16" w16cid:durableId="1875116878">
    <w:abstractNumId w:val="14"/>
  </w:num>
  <w:num w:numId="17" w16cid:durableId="154030313">
    <w:abstractNumId w:val="2"/>
  </w:num>
  <w:num w:numId="18" w16cid:durableId="1611351824">
    <w:abstractNumId w:val="23"/>
  </w:num>
  <w:num w:numId="19" w16cid:durableId="2126001423">
    <w:abstractNumId w:val="9"/>
  </w:num>
  <w:num w:numId="20" w16cid:durableId="372384622">
    <w:abstractNumId w:val="8"/>
  </w:num>
  <w:num w:numId="21" w16cid:durableId="1515806642">
    <w:abstractNumId w:val="19"/>
  </w:num>
  <w:num w:numId="22" w16cid:durableId="1817187683">
    <w:abstractNumId w:val="21"/>
  </w:num>
  <w:num w:numId="23" w16cid:durableId="1747260147">
    <w:abstractNumId w:val="22"/>
  </w:num>
  <w:num w:numId="24" w16cid:durableId="1575386550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B8"/>
    <w:rsid w:val="00000607"/>
    <w:rsid w:val="00001349"/>
    <w:rsid w:val="00013C6D"/>
    <w:rsid w:val="000151E2"/>
    <w:rsid w:val="0002264C"/>
    <w:rsid w:val="0002699D"/>
    <w:rsid w:val="00030E4D"/>
    <w:rsid w:val="000338E2"/>
    <w:rsid w:val="00040E05"/>
    <w:rsid w:val="00040FA5"/>
    <w:rsid w:val="00040FC8"/>
    <w:rsid w:val="00042352"/>
    <w:rsid w:val="000435F9"/>
    <w:rsid w:val="00044518"/>
    <w:rsid w:val="00045FDF"/>
    <w:rsid w:val="00050131"/>
    <w:rsid w:val="00051246"/>
    <w:rsid w:val="000538A6"/>
    <w:rsid w:val="00053E13"/>
    <w:rsid w:val="00054882"/>
    <w:rsid w:val="00054E51"/>
    <w:rsid w:val="00055738"/>
    <w:rsid w:val="000601E6"/>
    <w:rsid w:val="00066620"/>
    <w:rsid w:val="000667B1"/>
    <w:rsid w:val="000704A9"/>
    <w:rsid w:val="00074AEC"/>
    <w:rsid w:val="00082666"/>
    <w:rsid w:val="00085842"/>
    <w:rsid w:val="00085B12"/>
    <w:rsid w:val="0008623B"/>
    <w:rsid w:val="00090956"/>
    <w:rsid w:val="00091018"/>
    <w:rsid w:val="000932C2"/>
    <w:rsid w:val="00094150"/>
    <w:rsid w:val="00095DEA"/>
    <w:rsid w:val="00097904"/>
    <w:rsid w:val="00097A10"/>
    <w:rsid w:val="000A04B9"/>
    <w:rsid w:val="000A0927"/>
    <w:rsid w:val="000A4B88"/>
    <w:rsid w:val="000A650B"/>
    <w:rsid w:val="000A76AD"/>
    <w:rsid w:val="000A7CA7"/>
    <w:rsid w:val="000B1F79"/>
    <w:rsid w:val="000B3CBD"/>
    <w:rsid w:val="000B432A"/>
    <w:rsid w:val="000C0F5B"/>
    <w:rsid w:val="000C3C6D"/>
    <w:rsid w:val="000C4915"/>
    <w:rsid w:val="000D120F"/>
    <w:rsid w:val="000D273C"/>
    <w:rsid w:val="000D54C6"/>
    <w:rsid w:val="000D5605"/>
    <w:rsid w:val="000D73B8"/>
    <w:rsid w:val="000E1A4D"/>
    <w:rsid w:val="000E588B"/>
    <w:rsid w:val="000F01D4"/>
    <w:rsid w:val="0010123F"/>
    <w:rsid w:val="001052BA"/>
    <w:rsid w:val="00105906"/>
    <w:rsid w:val="0011128A"/>
    <w:rsid w:val="001117C9"/>
    <w:rsid w:val="00115E0B"/>
    <w:rsid w:val="0013121D"/>
    <w:rsid w:val="001313ED"/>
    <w:rsid w:val="00131AA5"/>
    <w:rsid w:val="0013304F"/>
    <w:rsid w:val="001345CB"/>
    <w:rsid w:val="0013640F"/>
    <w:rsid w:val="00137F6B"/>
    <w:rsid w:val="00140A55"/>
    <w:rsid w:val="00140D67"/>
    <w:rsid w:val="00141B37"/>
    <w:rsid w:val="00142560"/>
    <w:rsid w:val="00142A1A"/>
    <w:rsid w:val="00143C45"/>
    <w:rsid w:val="00145DE9"/>
    <w:rsid w:val="00146EA6"/>
    <w:rsid w:val="001531FA"/>
    <w:rsid w:val="0016435B"/>
    <w:rsid w:val="00167B18"/>
    <w:rsid w:val="00181E0D"/>
    <w:rsid w:val="00183378"/>
    <w:rsid w:val="0018491E"/>
    <w:rsid w:val="001851F8"/>
    <w:rsid w:val="00192B18"/>
    <w:rsid w:val="00192FA8"/>
    <w:rsid w:val="0019300E"/>
    <w:rsid w:val="00194FB7"/>
    <w:rsid w:val="001A1A75"/>
    <w:rsid w:val="001A1BA8"/>
    <w:rsid w:val="001A48AA"/>
    <w:rsid w:val="001A5D92"/>
    <w:rsid w:val="001A7E66"/>
    <w:rsid w:val="001B1896"/>
    <w:rsid w:val="001B3495"/>
    <w:rsid w:val="001B3D1E"/>
    <w:rsid w:val="001B3F01"/>
    <w:rsid w:val="001B6C43"/>
    <w:rsid w:val="001C6D2B"/>
    <w:rsid w:val="001D0681"/>
    <w:rsid w:val="001D1C6C"/>
    <w:rsid w:val="001D54B8"/>
    <w:rsid w:val="001D7CCC"/>
    <w:rsid w:val="001E61FB"/>
    <w:rsid w:val="002020BF"/>
    <w:rsid w:val="002027E1"/>
    <w:rsid w:val="00204F72"/>
    <w:rsid w:val="00222C47"/>
    <w:rsid w:val="00224607"/>
    <w:rsid w:val="00226126"/>
    <w:rsid w:val="00233973"/>
    <w:rsid w:val="002368A7"/>
    <w:rsid w:val="00242D29"/>
    <w:rsid w:val="00243156"/>
    <w:rsid w:val="00246F12"/>
    <w:rsid w:val="00247839"/>
    <w:rsid w:val="00247A9E"/>
    <w:rsid w:val="002500B6"/>
    <w:rsid w:val="0025468A"/>
    <w:rsid w:val="00257561"/>
    <w:rsid w:val="00264E4C"/>
    <w:rsid w:val="0026604D"/>
    <w:rsid w:val="00274164"/>
    <w:rsid w:val="00275EAE"/>
    <w:rsid w:val="00276605"/>
    <w:rsid w:val="00277528"/>
    <w:rsid w:val="00287382"/>
    <w:rsid w:val="00287B77"/>
    <w:rsid w:val="00291B26"/>
    <w:rsid w:val="00292283"/>
    <w:rsid w:val="002928DD"/>
    <w:rsid w:val="002A15D7"/>
    <w:rsid w:val="002A2F06"/>
    <w:rsid w:val="002A4053"/>
    <w:rsid w:val="002A69E3"/>
    <w:rsid w:val="002B05E5"/>
    <w:rsid w:val="002B6218"/>
    <w:rsid w:val="002C119C"/>
    <w:rsid w:val="002C22CC"/>
    <w:rsid w:val="002C322C"/>
    <w:rsid w:val="002C6D05"/>
    <w:rsid w:val="002D10A2"/>
    <w:rsid w:val="002D21B2"/>
    <w:rsid w:val="002D6FC4"/>
    <w:rsid w:val="002D7939"/>
    <w:rsid w:val="002E0E55"/>
    <w:rsid w:val="002F07C8"/>
    <w:rsid w:val="002F07D0"/>
    <w:rsid w:val="002F19A2"/>
    <w:rsid w:val="002F3E27"/>
    <w:rsid w:val="00302215"/>
    <w:rsid w:val="00310442"/>
    <w:rsid w:val="00313DEF"/>
    <w:rsid w:val="003225D5"/>
    <w:rsid w:val="003238A1"/>
    <w:rsid w:val="00325458"/>
    <w:rsid w:val="00333F1F"/>
    <w:rsid w:val="0033480D"/>
    <w:rsid w:val="003351BB"/>
    <w:rsid w:val="003354EA"/>
    <w:rsid w:val="00335CDA"/>
    <w:rsid w:val="00336A66"/>
    <w:rsid w:val="003425B7"/>
    <w:rsid w:val="00351885"/>
    <w:rsid w:val="00352E96"/>
    <w:rsid w:val="00355C37"/>
    <w:rsid w:val="00363BAB"/>
    <w:rsid w:val="00363E20"/>
    <w:rsid w:val="0036714B"/>
    <w:rsid w:val="00367552"/>
    <w:rsid w:val="00367B0C"/>
    <w:rsid w:val="00375D16"/>
    <w:rsid w:val="00375ED2"/>
    <w:rsid w:val="003760C4"/>
    <w:rsid w:val="003767B1"/>
    <w:rsid w:val="00376D1F"/>
    <w:rsid w:val="00382F9D"/>
    <w:rsid w:val="00383653"/>
    <w:rsid w:val="003839B2"/>
    <w:rsid w:val="00390398"/>
    <w:rsid w:val="0039531E"/>
    <w:rsid w:val="0039560D"/>
    <w:rsid w:val="00395B0C"/>
    <w:rsid w:val="00397C3F"/>
    <w:rsid w:val="003A02C2"/>
    <w:rsid w:val="003A374C"/>
    <w:rsid w:val="003A393D"/>
    <w:rsid w:val="003A6F4F"/>
    <w:rsid w:val="003B1AB8"/>
    <w:rsid w:val="003B2979"/>
    <w:rsid w:val="003B3894"/>
    <w:rsid w:val="003B5683"/>
    <w:rsid w:val="003C3A1A"/>
    <w:rsid w:val="003C47CF"/>
    <w:rsid w:val="003C55BD"/>
    <w:rsid w:val="003D2150"/>
    <w:rsid w:val="003D2903"/>
    <w:rsid w:val="003D7963"/>
    <w:rsid w:val="003E5957"/>
    <w:rsid w:val="003E5CBF"/>
    <w:rsid w:val="003E6BDA"/>
    <w:rsid w:val="003E7AC2"/>
    <w:rsid w:val="003F30C3"/>
    <w:rsid w:val="003F5954"/>
    <w:rsid w:val="003F679F"/>
    <w:rsid w:val="003F707E"/>
    <w:rsid w:val="004066B8"/>
    <w:rsid w:val="0040731A"/>
    <w:rsid w:val="00410C72"/>
    <w:rsid w:val="004133E6"/>
    <w:rsid w:val="00415127"/>
    <w:rsid w:val="0041768A"/>
    <w:rsid w:val="00425038"/>
    <w:rsid w:val="004345B7"/>
    <w:rsid w:val="00437DD4"/>
    <w:rsid w:val="004517AD"/>
    <w:rsid w:val="004523E1"/>
    <w:rsid w:val="00452AF7"/>
    <w:rsid w:val="004539C9"/>
    <w:rsid w:val="004549BA"/>
    <w:rsid w:val="00456B8E"/>
    <w:rsid w:val="00457DB6"/>
    <w:rsid w:val="00460D93"/>
    <w:rsid w:val="004658DA"/>
    <w:rsid w:val="00471DBD"/>
    <w:rsid w:val="00477742"/>
    <w:rsid w:val="004831B7"/>
    <w:rsid w:val="004865CF"/>
    <w:rsid w:val="0049057D"/>
    <w:rsid w:val="0049211F"/>
    <w:rsid w:val="00493A13"/>
    <w:rsid w:val="004D3EF4"/>
    <w:rsid w:val="004D406A"/>
    <w:rsid w:val="004E375D"/>
    <w:rsid w:val="004E5DF3"/>
    <w:rsid w:val="004E6209"/>
    <w:rsid w:val="004E73AC"/>
    <w:rsid w:val="004F644B"/>
    <w:rsid w:val="004F6911"/>
    <w:rsid w:val="005072C0"/>
    <w:rsid w:val="00511A6F"/>
    <w:rsid w:val="005132D6"/>
    <w:rsid w:val="0051447F"/>
    <w:rsid w:val="0051590D"/>
    <w:rsid w:val="00521B23"/>
    <w:rsid w:val="005261CD"/>
    <w:rsid w:val="00530D61"/>
    <w:rsid w:val="00532188"/>
    <w:rsid w:val="00532655"/>
    <w:rsid w:val="00533836"/>
    <w:rsid w:val="0053574E"/>
    <w:rsid w:val="005375C4"/>
    <w:rsid w:val="005437D5"/>
    <w:rsid w:val="005443E2"/>
    <w:rsid w:val="00544A42"/>
    <w:rsid w:val="00545A6F"/>
    <w:rsid w:val="005468D5"/>
    <w:rsid w:val="005471BB"/>
    <w:rsid w:val="005515D2"/>
    <w:rsid w:val="00554D3F"/>
    <w:rsid w:val="00556781"/>
    <w:rsid w:val="0055789D"/>
    <w:rsid w:val="00557C0A"/>
    <w:rsid w:val="00561BCD"/>
    <w:rsid w:val="0056270D"/>
    <w:rsid w:val="00566D56"/>
    <w:rsid w:val="00570A3F"/>
    <w:rsid w:val="00571D20"/>
    <w:rsid w:val="00573C64"/>
    <w:rsid w:val="00573C70"/>
    <w:rsid w:val="005800CB"/>
    <w:rsid w:val="005803B8"/>
    <w:rsid w:val="00581686"/>
    <w:rsid w:val="00583B4E"/>
    <w:rsid w:val="005857A0"/>
    <w:rsid w:val="0058629F"/>
    <w:rsid w:val="005872E0"/>
    <w:rsid w:val="0059290E"/>
    <w:rsid w:val="00593A1D"/>
    <w:rsid w:val="005942B8"/>
    <w:rsid w:val="0059736F"/>
    <w:rsid w:val="005A0A54"/>
    <w:rsid w:val="005A0D8C"/>
    <w:rsid w:val="005A4020"/>
    <w:rsid w:val="005A45A0"/>
    <w:rsid w:val="005A67F8"/>
    <w:rsid w:val="005B06C7"/>
    <w:rsid w:val="005B3244"/>
    <w:rsid w:val="005C5315"/>
    <w:rsid w:val="005C7D75"/>
    <w:rsid w:val="005D4F39"/>
    <w:rsid w:val="005D5F3E"/>
    <w:rsid w:val="005D682C"/>
    <w:rsid w:val="005D6B2F"/>
    <w:rsid w:val="005E0F87"/>
    <w:rsid w:val="005E193F"/>
    <w:rsid w:val="005E5080"/>
    <w:rsid w:val="005F2EE1"/>
    <w:rsid w:val="005F539D"/>
    <w:rsid w:val="00600343"/>
    <w:rsid w:val="006030F1"/>
    <w:rsid w:val="00605111"/>
    <w:rsid w:val="0060689E"/>
    <w:rsid w:val="00606C8E"/>
    <w:rsid w:val="00612371"/>
    <w:rsid w:val="006127E9"/>
    <w:rsid w:val="00612FBD"/>
    <w:rsid w:val="006175E3"/>
    <w:rsid w:val="00621A44"/>
    <w:rsid w:val="006226C9"/>
    <w:rsid w:val="0062652F"/>
    <w:rsid w:val="00631A93"/>
    <w:rsid w:val="00634F0E"/>
    <w:rsid w:val="00637A3A"/>
    <w:rsid w:val="00655980"/>
    <w:rsid w:val="0065756E"/>
    <w:rsid w:val="00662A0C"/>
    <w:rsid w:val="00666443"/>
    <w:rsid w:val="006665A2"/>
    <w:rsid w:val="00666B7B"/>
    <w:rsid w:val="00672B11"/>
    <w:rsid w:val="00673196"/>
    <w:rsid w:val="00681E2A"/>
    <w:rsid w:val="0068244E"/>
    <w:rsid w:val="00690B38"/>
    <w:rsid w:val="00691E8E"/>
    <w:rsid w:val="00693B03"/>
    <w:rsid w:val="00697647"/>
    <w:rsid w:val="006A1E7A"/>
    <w:rsid w:val="006A24E3"/>
    <w:rsid w:val="006A47D1"/>
    <w:rsid w:val="006A4C7A"/>
    <w:rsid w:val="006A5E31"/>
    <w:rsid w:val="006B0C32"/>
    <w:rsid w:val="006B6385"/>
    <w:rsid w:val="006B7713"/>
    <w:rsid w:val="006C1F00"/>
    <w:rsid w:val="006C495A"/>
    <w:rsid w:val="006C544D"/>
    <w:rsid w:val="006C73E9"/>
    <w:rsid w:val="006D22AC"/>
    <w:rsid w:val="006D3F6F"/>
    <w:rsid w:val="006D4309"/>
    <w:rsid w:val="006D7790"/>
    <w:rsid w:val="006E0459"/>
    <w:rsid w:val="006E09D3"/>
    <w:rsid w:val="006E2B57"/>
    <w:rsid w:val="006E3131"/>
    <w:rsid w:val="006E7863"/>
    <w:rsid w:val="006F66EE"/>
    <w:rsid w:val="00700076"/>
    <w:rsid w:val="0070068C"/>
    <w:rsid w:val="00701ECF"/>
    <w:rsid w:val="007060DD"/>
    <w:rsid w:val="007073EC"/>
    <w:rsid w:val="007155B0"/>
    <w:rsid w:val="0071760E"/>
    <w:rsid w:val="0072088C"/>
    <w:rsid w:val="00722143"/>
    <w:rsid w:val="00722AA1"/>
    <w:rsid w:val="00723704"/>
    <w:rsid w:val="0072505E"/>
    <w:rsid w:val="007257AB"/>
    <w:rsid w:val="00727CC7"/>
    <w:rsid w:val="00733EBB"/>
    <w:rsid w:val="007347B8"/>
    <w:rsid w:val="0073604B"/>
    <w:rsid w:val="00736131"/>
    <w:rsid w:val="0073738B"/>
    <w:rsid w:val="00742628"/>
    <w:rsid w:val="00742B95"/>
    <w:rsid w:val="0074313C"/>
    <w:rsid w:val="00744AC3"/>
    <w:rsid w:val="00744ECF"/>
    <w:rsid w:val="00745C3C"/>
    <w:rsid w:val="00753712"/>
    <w:rsid w:val="00756E6E"/>
    <w:rsid w:val="00757D56"/>
    <w:rsid w:val="00757D7A"/>
    <w:rsid w:val="007623FF"/>
    <w:rsid w:val="0076476C"/>
    <w:rsid w:val="00766676"/>
    <w:rsid w:val="0076746C"/>
    <w:rsid w:val="00774969"/>
    <w:rsid w:val="00777128"/>
    <w:rsid w:val="00793720"/>
    <w:rsid w:val="00793C53"/>
    <w:rsid w:val="007964F6"/>
    <w:rsid w:val="007A0A41"/>
    <w:rsid w:val="007B4328"/>
    <w:rsid w:val="007B4E88"/>
    <w:rsid w:val="007B5F86"/>
    <w:rsid w:val="007C0150"/>
    <w:rsid w:val="007C048D"/>
    <w:rsid w:val="007D1A2A"/>
    <w:rsid w:val="007D6287"/>
    <w:rsid w:val="007D687E"/>
    <w:rsid w:val="007E0EFB"/>
    <w:rsid w:val="007E2860"/>
    <w:rsid w:val="007E412D"/>
    <w:rsid w:val="007E4E87"/>
    <w:rsid w:val="007F1BA8"/>
    <w:rsid w:val="007F4B3D"/>
    <w:rsid w:val="007F77C8"/>
    <w:rsid w:val="008015A2"/>
    <w:rsid w:val="0080174A"/>
    <w:rsid w:val="00804462"/>
    <w:rsid w:val="008045D4"/>
    <w:rsid w:val="00813CA4"/>
    <w:rsid w:val="00816805"/>
    <w:rsid w:val="00817552"/>
    <w:rsid w:val="00817921"/>
    <w:rsid w:val="00823B23"/>
    <w:rsid w:val="00830541"/>
    <w:rsid w:val="0083281F"/>
    <w:rsid w:val="00834D8E"/>
    <w:rsid w:val="00841BDB"/>
    <w:rsid w:val="0084318B"/>
    <w:rsid w:val="00845C61"/>
    <w:rsid w:val="0084764B"/>
    <w:rsid w:val="00850E59"/>
    <w:rsid w:val="00854786"/>
    <w:rsid w:val="008567E8"/>
    <w:rsid w:val="00857459"/>
    <w:rsid w:val="00865524"/>
    <w:rsid w:val="00871AD2"/>
    <w:rsid w:val="00871FC8"/>
    <w:rsid w:val="00874A73"/>
    <w:rsid w:val="00876900"/>
    <w:rsid w:val="008821E7"/>
    <w:rsid w:val="00883A46"/>
    <w:rsid w:val="008850A0"/>
    <w:rsid w:val="008A1ECA"/>
    <w:rsid w:val="008A2E78"/>
    <w:rsid w:val="008B0832"/>
    <w:rsid w:val="008B18B6"/>
    <w:rsid w:val="008B52DA"/>
    <w:rsid w:val="008B5379"/>
    <w:rsid w:val="008B5F31"/>
    <w:rsid w:val="008B66CB"/>
    <w:rsid w:val="008C03D3"/>
    <w:rsid w:val="008C2559"/>
    <w:rsid w:val="008C3E9F"/>
    <w:rsid w:val="008C5882"/>
    <w:rsid w:val="008D266B"/>
    <w:rsid w:val="008D3381"/>
    <w:rsid w:val="008D58A9"/>
    <w:rsid w:val="008D72C0"/>
    <w:rsid w:val="008E12C3"/>
    <w:rsid w:val="008E28E9"/>
    <w:rsid w:val="008E7D1F"/>
    <w:rsid w:val="008E7DE3"/>
    <w:rsid w:val="008F5AF3"/>
    <w:rsid w:val="009010E9"/>
    <w:rsid w:val="009029CE"/>
    <w:rsid w:val="00903A7D"/>
    <w:rsid w:val="00905684"/>
    <w:rsid w:val="00910BE4"/>
    <w:rsid w:val="00916B6A"/>
    <w:rsid w:val="00917BBF"/>
    <w:rsid w:val="00920FEE"/>
    <w:rsid w:val="00923D3F"/>
    <w:rsid w:val="00924E54"/>
    <w:rsid w:val="0094021C"/>
    <w:rsid w:val="009402C6"/>
    <w:rsid w:val="009409F4"/>
    <w:rsid w:val="009430D7"/>
    <w:rsid w:val="00943A00"/>
    <w:rsid w:val="00946238"/>
    <w:rsid w:val="00947B5D"/>
    <w:rsid w:val="00951E9F"/>
    <w:rsid w:val="009531F0"/>
    <w:rsid w:val="00954208"/>
    <w:rsid w:val="00955A97"/>
    <w:rsid w:val="00961117"/>
    <w:rsid w:val="009615AD"/>
    <w:rsid w:val="00962DCB"/>
    <w:rsid w:val="009637A1"/>
    <w:rsid w:val="00970B08"/>
    <w:rsid w:val="00975948"/>
    <w:rsid w:val="00976031"/>
    <w:rsid w:val="009824BE"/>
    <w:rsid w:val="0098749D"/>
    <w:rsid w:val="00987EDE"/>
    <w:rsid w:val="00992CA0"/>
    <w:rsid w:val="009935BD"/>
    <w:rsid w:val="009A41BF"/>
    <w:rsid w:val="009A512D"/>
    <w:rsid w:val="009A741A"/>
    <w:rsid w:val="009A766C"/>
    <w:rsid w:val="009B1065"/>
    <w:rsid w:val="009B1FA8"/>
    <w:rsid w:val="009B4D36"/>
    <w:rsid w:val="009B53BD"/>
    <w:rsid w:val="009C57BA"/>
    <w:rsid w:val="009C5CD5"/>
    <w:rsid w:val="009D514B"/>
    <w:rsid w:val="009E446E"/>
    <w:rsid w:val="009F5B8B"/>
    <w:rsid w:val="00A00CAA"/>
    <w:rsid w:val="00A04464"/>
    <w:rsid w:val="00A0587C"/>
    <w:rsid w:val="00A06058"/>
    <w:rsid w:val="00A113BA"/>
    <w:rsid w:val="00A124B0"/>
    <w:rsid w:val="00A1468F"/>
    <w:rsid w:val="00A154B9"/>
    <w:rsid w:val="00A22735"/>
    <w:rsid w:val="00A24317"/>
    <w:rsid w:val="00A24B91"/>
    <w:rsid w:val="00A262D1"/>
    <w:rsid w:val="00A321A2"/>
    <w:rsid w:val="00A3647F"/>
    <w:rsid w:val="00A40C5B"/>
    <w:rsid w:val="00A4133B"/>
    <w:rsid w:val="00A415D4"/>
    <w:rsid w:val="00A42A0B"/>
    <w:rsid w:val="00A4329D"/>
    <w:rsid w:val="00A4360D"/>
    <w:rsid w:val="00A46781"/>
    <w:rsid w:val="00A46F86"/>
    <w:rsid w:val="00A53A62"/>
    <w:rsid w:val="00A53B4A"/>
    <w:rsid w:val="00A552C3"/>
    <w:rsid w:val="00A60258"/>
    <w:rsid w:val="00A625C6"/>
    <w:rsid w:val="00A65C1D"/>
    <w:rsid w:val="00A67E45"/>
    <w:rsid w:val="00A70915"/>
    <w:rsid w:val="00A7127C"/>
    <w:rsid w:val="00A73D84"/>
    <w:rsid w:val="00A75242"/>
    <w:rsid w:val="00A76B10"/>
    <w:rsid w:val="00A80553"/>
    <w:rsid w:val="00A85F8F"/>
    <w:rsid w:val="00A914B0"/>
    <w:rsid w:val="00A93BAB"/>
    <w:rsid w:val="00A96B4F"/>
    <w:rsid w:val="00A9790B"/>
    <w:rsid w:val="00AA73D3"/>
    <w:rsid w:val="00AB0161"/>
    <w:rsid w:val="00AB2D17"/>
    <w:rsid w:val="00AB5DB8"/>
    <w:rsid w:val="00AB60A0"/>
    <w:rsid w:val="00AC473F"/>
    <w:rsid w:val="00AC58FB"/>
    <w:rsid w:val="00AD1C7C"/>
    <w:rsid w:val="00AD4FF2"/>
    <w:rsid w:val="00AD5C89"/>
    <w:rsid w:val="00AE550C"/>
    <w:rsid w:val="00AF1C01"/>
    <w:rsid w:val="00AF2AD0"/>
    <w:rsid w:val="00AF50E9"/>
    <w:rsid w:val="00AF5A1F"/>
    <w:rsid w:val="00B04F9F"/>
    <w:rsid w:val="00B04FDE"/>
    <w:rsid w:val="00B07670"/>
    <w:rsid w:val="00B12E46"/>
    <w:rsid w:val="00B21A1C"/>
    <w:rsid w:val="00B228AC"/>
    <w:rsid w:val="00B238F3"/>
    <w:rsid w:val="00B23B09"/>
    <w:rsid w:val="00B4021B"/>
    <w:rsid w:val="00B42154"/>
    <w:rsid w:val="00B44478"/>
    <w:rsid w:val="00B45C76"/>
    <w:rsid w:val="00B5057B"/>
    <w:rsid w:val="00B54EAF"/>
    <w:rsid w:val="00B5697D"/>
    <w:rsid w:val="00B6315B"/>
    <w:rsid w:val="00B649ED"/>
    <w:rsid w:val="00B7091D"/>
    <w:rsid w:val="00B740AF"/>
    <w:rsid w:val="00B75558"/>
    <w:rsid w:val="00B809CE"/>
    <w:rsid w:val="00B82DC9"/>
    <w:rsid w:val="00B84809"/>
    <w:rsid w:val="00B8749C"/>
    <w:rsid w:val="00B91B2C"/>
    <w:rsid w:val="00B94288"/>
    <w:rsid w:val="00B9568C"/>
    <w:rsid w:val="00BA0BFF"/>
    <w:rsid w:val="00BA2483"/>
    <w:rsid w:val="00BA6C67"/>
    <w:rsid w:val="00BB04A5"/>
    <w:rsid w:val="00BB0C6F"/>
    <w:rsid w:val="00BB14A5"/>
    <w:rsid w:val="00BB2B51"/>
    <w:rsid w:val="00BB563D"/>
    <w:rsid w:val="00BB5891"/>
    <w:rsid w:val="00BB6FD6"/>
    <w:rsid w:val="00BC5EA5"/>
    <w:rsid w:val="00BC609F"/>
    <w:rsid w:val="00BD02A5"/>
    <w:rsid w:val="00BE0CF2"/>
    <w:rsid w:val="00BE7A6D"/>
    <w:rsid w:val="00BF1614"/>
    <w:rsid w:val="00BF18DE"/>
    <w:rsid w:val="00BF3254"/>
    <w:rsid w:val="00BF5716"/>
    <w:rsid w:val="00C0088C"/>
    <w:rsid w:val="00C00D2D"/>
    <w:rsid w:val="00C01751"/>
    <w:rsid w:val="00C04630"/>
    <w:rsid w:val="00C05B6C"/>
    <w:rsid w:val="00C108F0"/>
    <w:rsid w:val="00C159BF"/>
    <w:rsid w:val="00C16B7B"/>
    <w:rsid w:val="00C173B5"/>
    <w:rsid w:val="00C231A0"/>
    <w:rsid w:val="00C24E8B"/>
    <w:rsid w:val="00C37287"/>
    <w:rsid w:val="00C374F4"/>
    <w:rsid w:val="00C4171A"/>
    <w:rsid w:val="00C42153"/>
    <w:rsid w:val="00C431C0"/>
    <w:rsid w:val="00C43ABA"/>
    <w:rsid w:val="00C45A6C"/>
    <w:rsid w:val="00C50C61"/>
    <w:rsid w:val="00C51C0C"/>
    <w:rsid w:val="00C52A27"/>
    <w:rsid w:val="00C54B47"/>
    <w:rsid w:val="00C5597F"/>
    <w:rsid w:val="00C73902"/>
    <w:rsid w:val="00C804D4"/>
    <w:rsid w:val="00C85D78"/>
    <w:rsid w:val="00C913F7"/>
    <w:rsid w:val="00C95466"/>
    <w:rsid w:val="00C97150"/>
    <w:rsid w:val="00CA085F"/>
    <w:rsid w:val="00CA1125"/>
    <w:rsid w:val="00CA1C99"/>
    <w:rsid w:val="00CA24BE"/>
    <w:rsid w:val="00CA32D1"/>
    <w:rsid w:val="00CA374E"/>
    <w:rsid w:val="00CA3EEB"/>
    <w:rsid w:val="00CA41B0"/>
    <w:rsid w:val="00CA48AF"/>
    <w:rsid w:val="00CA4D18"/>
    <w:rsid w:val="00CA65BD"/>
    <w:rsid w:val="00CA7894"/>
    <w:rsid w:val="00CB58DF"/>
    <w:rsid w:val="00CB5D9F"/>
    <w:rsid w:val="00CB6A1E"/>
    <w:rsid w:val="00CC0DAC"/>
    <w:rsid w:val="00CC19EF"/>
    <w:rsid w:val="00CC2640"/>
    <w:rsid w:val="00CC2FA3"/>
    <w:rsid w:val="00CC6142"/>
    <w:rsid w:val="00CC6743"/>
    <w:rsid w:val="00CD0A5C"/>
    <w:rsid w:val="00CD18F0"/>
    <w:rsid w:val="00CD70A2"/>
    <w:rsid w:val="00CE0092"/>
    <w:rsid w:val="00CE34C9"/>
    <w:rsid w:val="00CE554B"/>
    <w:rsid w:val="00CE688F"/>
    <w:rsid w:val="00CF6C46"/>
    <w:rsid w:val="00CF7740"/>
    <w:rsid w:val="00D00343"/>
    <w:rsid w:val="00D03912"/>
    <w:rsid w:val="00D076F5"/>
    <w:rsid w:val="00D14805"/>
    <w:rsid w:val="00D152AA"/>
    <w:rsid w:val="00D15EB6"/>
    <w:rsid w:val="00D16314"/>
    <w:rsid w:val="00D16718"/>
    <w:rsid w:val="00D20E4E"/>
    <w:rsid w:val="00D2271E"/>
    <w:rsid w:val="00D27100"/>
    <w:rsid w:val="00D271C5"/>
    <w:rsid w:val="00D27A5D"/>
    <w:rsid w:val="00D3493F"/>
    <w:rsid w:val="00D44393"/>
    <w:rsid w:val="00D50C97"/>
    <w:rsid w:val="00D546A9"/>
    <w:rsid w:val="00D54926"/>
    <w:rsid w:val="00D56B72"/>
    <w:rsid w:val="00D57DB9"/>
    <w:rsid w:val="00D63464"/>
    <w:rsid w:val="00D65436"/>
    <w:rsid w:val="00D657DC"/>
    <w:rsid w:val="00D65CFD"/>
    <w:rsid w:val="00D66EFD"/>
    <w:rsid w:val="00D74A4B"/>
    <w:rsid w:val="00D77833"/>
    <w:rsid w:val="00D808E5"/>
    <w:rsid w:val="00D844E1"/>
    <w:rsid w:val="00D84F5F"/>
    <w:rsid w:val="00D970B7"/>
    <w:rsid w:val="00DA2945"/>
    <w:rsid w:val="00DA61FD"/>
    <w:rsid w:val="00DB046B"/>
    <w:rsid w:val="00DB0E3F"/>
    <w:rsid w:val="00DB1699"/>
    <w:rsid w:val="00DB235F"/>
    <w:rsid w:val="00DB26E7"/>
    <w:rsid w:val="00DB273A"/>
    <w:rsid w:val="00DB36D7"/>
    <w:rsid w:val="00DB4130"/>
    <w:rsid w:val="00DB4F75"/>
    <w:rsid w:val="00DD041F"/>
    <w:rsid w:val="00DD744A"/>
    <w:rsid w:val="00DE1D71"/>
    <w:rsid w:val="00DE46DC"/>
    <w:rsid w:val="00DE684F"/>
    <w:rsid w:val="00DF3E28"/>
    <w:rsid w:val="00DF4501"/>
    <w:rsid w:val="00DF5114"/>
    <w:rsid w:val="00DF5446"/>
    <w:rsid w:val="00DF6EA8"/>
    <w:rsid w:val="00DF6EB0"/>
    <w:rsid w:val="00E01048"/>
    <w:rsid w:val="00E119B4"/>
    <w:rsid w:val="00E13347"/>
    <w:rsid w:val="00E17E5C"/>
    <w:rsid w:val="00E251AC"/>
    <w:rsid w:val="00E26BD7"/>
    <w:rsid w:val="00E26C15"/>
    <w:rsid w:val="00E26EA6"/>
    <w:rsid w:val="00E27F23"/>
    <w:rsid w:val="00E30392"/>
    <w:rsid w:val="00E325EB"/>
    <w:rsid w:val="00E3279D"/>
    <w:rsid w:val="00E36412"/>
    <w:rsid w:val="00E37DA3"/>
    <w:rsid w:val="00E40CFA"/>
    <w:rsid w:val="00E415D8"/>
    <w:rsid w:val="00E4395A"/>
    <w:rsid w:val="00E45D0A"/>
    <w:rsid w:val="00E46640"/>
    <w:rsid w:val="00E467BE"/>
    <w:rsid w:val="00E52A59"/>
    <w:rsid w:val="00E563A7"/>
    <w:rsid w:val="00E56D65"/>
    <w:rsid w:val="00E624AF"/>
    <w:rsid w:val="00E65B93"/>
    <w:rsid w:val="00E65E37"/>
    <w:rsid w:val="00E6697D"/>
    <w:rsid w:val="00E6740B"/>
    <w:rsid w:val="00E715EF"/>
    <w:rsid w:val="00E73F8A"/>
    <w:rsid w:val="00E84D7A"/>
    <w:rsid w:val="00E87BCA"/>
    <w:rsid w:val="00E918C3"/>
    <w:rsid w:val="00E9238C"/>
    <w:rsid w:val="00E95C4D"/>
    <w:rsid w:val="00EA57FB"/>
    <w:rsid w:val="00EA5E74"/>
    <w:rsid w:val="00EA6273"/>
    <w:rsid w:val="00EA62B4"/>
    <w:rsid w:val="00EB026C"/>
    <w:rsid w:val="00EB1270"/>
    <w:rsid w:val="00EB2550"/>
    <w:rsid w:val="00EC383D"/>
    <w:rsid w:val="00ED21B4"/>
    <w:rsid w:val="00ED3362"/>
    <w:rsid w:val="00EE164E"/>
    <w:rsid w:val="00EE280B"/>
    <w:rsid w:val="00EE33CF"/>
    <w:rsid w:val="00EE4F35"/>
    <w:rsid w:val="00EF1C47"/>
    <w:rsid w:val="00EF262A"/>
    <w:rsid w:val="00F01D55"/>
    <w:rsid w:val="00F040C7"/>
    <w:rsid w:val="00F071D1"/>
    <w:rsid w:val="00F13CAA"/>
    <w:rsid w:val="00F149EE"/>
    <w:rsid w:val="00F1514C"/>
    <w:rsid w:val="00F16A21"/>
    <w:rsid w:val="00F17811"/>
    <w:rsid w:val="00F26946"/>
    <w:rsid w:val="00F32497"/>
    <w:rsid w:val="00F33824"/>
    <w:rsid w:val="00F34953"/>
    <w:rsid w:val="00F37C71"/>
    <w:rsid w:val="00F422AF"/>
    <w:rsid w:val="00F54D4C"/>
    <w:rsid w:val="00F56717"/>
    <w:rsid w:val="00F570B2"/>
    <w:rsid w:val="00F62A5D"/>
    <w:rsid w:val="00F64338"/>
    <w:rsid w:val="00F657CF"/>
    <w:rsid w:val="00F74639"/>
    <w:rsid w:val="00F753CD"/>
    <w:rsid w:val="00F859C4"/>
    <w:rsid w:val="00F91876"/>
    <w:rsid w:val="00F922FB"/>
    <w:rsid w:val="00F930C3"/>
    <w:rsid w:val="00F966AF"/>
    <w:rsid w:val="00FA0B19"/>
    <w:rsid w:val="00FA1A57"/>
    <w:rsid w:val="00FA35BC"/>
    <w:rsid w:val="00FB21E2"/>
    <w:rsid w:val="00FB2A62"/>
    <w:rsid w:val="00FB384B"/>
    <w:rsid w:val="00FB4B3C"/>
    <w:rsid w:val="00FB6934"/>
    <w:rsid w:val="00FB6B54"/>
    <w:rsid w:val="00FC01CD"/>
    <w:rsid w:val="00FC03A5"/>
    <w:rsid w:val="00FC0BCC"/>
    <w:rsid w:val="00FC1331"/>
    <w:rsid w:val="00FC6C48"/>
    <w:rsid w:val="00FD3981"/>
    <w:rsid w:val="00FF048B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321"/>
  <w15:docId w15:val="{9131BBF3-2D60-4E2C-BE12-E4CF3E0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67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autoRedefine/>
    <w:qFormat/>
    <w:rsid w:val="00140D67"/>
    <w:pPr>
      <w:ind w:left="1440" w:hanging="720"/>
      <w:jc w:val="left"/>
    </w:pPr>
    <w:rPr>
      <w:rFonts w:ascii="Courier New" w:hAnsi="Courier New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Header">
    <w:name w:val="header"/>
    <w:basedOn w:val="Normal"/>
    <w:link w:val="Head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2B8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B8"/>
    <w:rPr>
      <w:rFonts w:eastAsia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C85D78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5E5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50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080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987EDE"/>
  </w:style>
  <w:style w:type="table" w:styleId="TableGrid">
    <w:name w:val="Table Grid"/>
    <w:basedOn w:val="TableNormal"/>
    <w:uiPriority w:val="59"/>
    <w:rsid w:val="00E5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2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4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A54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C119C"/>
    <w:pPr>
      <w:ind w:left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119C"/>
    <w:rPr>
      <w:rFonts w:eastAsia="Times New Roman" w:cs="Times New Roman"/>
      <w:sz w:val="4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B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6B4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084">
          <w:blockQuote w:val="1"/>
          <w:marLeft w:val="360"/>
          <w:marRight w:val="3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4AFE-6208-4FC2-8D42-7165A34D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14</cp:revision>
  <dcterms:created xsi:type="dcterms:W3CDTF">2022-12-26T15:46:00Z</dcterms:created>
  <dcterms:modified xsi:type="dcterms:W3CDTF">2023-01-11T14:24:00Z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